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416AF5">
      <w:pPr>
        <w:spacing w:line="480" w:lineRule="auto"/>
        <w:jc w:val="center"/>
        <w:rPr>
          <w:rFonts w:ascii="微软雅黑" w:hAnsi="微软雅黑" w:eastAsia="微软雅黑" w:cs="方正小标宋简体"/>
          <w:sz w:val="48"/>
          <w:szCs w:val="40"/>
        </w:rPr>
      </w:pPr>
      <w:bookmarkStart w:id="0" w:name="_Hlk535245005"/>
      <w:bookmarkEnd w:id="0"/>
      <w:bookmarkStart w:id="1" w:name="_top"/>
      <w:bookmarkEnd w:id="1"/>
    </w:p>
    <w:p w14:paraId="3D28822F">
      <w:pPr>
        <w:spacing w:line="480" w:lineRule="auto"/>
        <w:jc w:val="center"/>
        <w:rPr>
          <w:rFonts w:hint="eastAsia" w:ascii="微软雅黑" w:hAnsi="微软雅黑" w:eastAsia="微软雅黑" w:cs="方正小标宋简体"/>
          <w:sz w:val="48"/>
          <w:szCs w:val="40"/>
          <w:lang w:eastAsia="zh-CN"/>
        </w:rPr>
      </w:pPr>
      <w:r>
        <w:rPr>
          <w:rFonts w:hint="eastAsia" w:ascii="微软雅黑" w:hAnsi="微软雅黑" w:eastAsia="微软雅黑" w:cs="方正小标宋简体"/>
          <w:sz w:val="48"/>
          <w:szCs w:val="40"/>
          <w:lang w:eastAsia="zh-CN"/>
        </w:rPr>
        <w:drawing>
          <wp:inline distT="0" distB="0" distL="114300" distR="114300">
            <wp:extent cx="2540635" cy="720090"/>
            <wp:effectExtent l="0" t="0" r="12065" b="3810"/>
            <wp:docPr id="5" name="图片 5" descr="横版logo（原色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横版logo（原色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7BE4E">
      <w:pPr>
        <w:spacing w:line="480" w:lineRule="auto"/>
        <w:jc w:val="center"/>
        <w:rPr>
          <w:rFonts w:hint="eastAsia" w:ascii="微软雅黑" w:hAnsi="微软雅黑" w:eastAsia="微软雅黑" w:cs="方正小标宋简体"/>
          <w:sz w:val="48"/>
          <w:szCs w:val="40"/>
        </w:rPr>
      </w:pPr>
    </w:p>
    <w:p w14:paraId="62D39C54">
      <w:pPr>
        <w:spacing w:line="480" w:lineRule="auto"/>
        <w:jc w:val="center"/>
        <w:rPr>
          <w:rFonts w:ascii="微软雅黑" w:hAnsi="微软雅黑" w:eastAsia="微软雅黑" w:cs="方正小标宋简体"/>
          <w:sz w:val="48"/>
          <w:szCs w:val="40"/>
        </w:rPr>
      </w:pPr>
      <w:r>
        <w:rPr>
          <w:rFonts w:hint="eastAsia" w:ascii="微软雅黑" w:hAnsi="微软雅黑" w:eastAsia="微软雅黑" w:cs="方正小标宋简体"/>
          <w:sz w:val="48"/>
          <w:szCs w:val="40"/>
        </w:rPr>
        <w:t>20</w:t>
      </w:r>
      <w:r>
        <w:rPr>
          <w:rFonts w:ascii="微软雅黑" w:hAnsi="微软雅黑" w:eastAsia="微软雅黑" w:cs="方正小标宋简体"/>
          <w:sz w:val="48"/>
          <w:szCs w:val="40"/>
        </w:rPr>
        <w:t>2</w:t>
      </w:r>
      <w:r>
        <w:rPr>
          <w:rFonts w:hint="eastAsia" w:ascii="微软雅黑" w:hAnsi="微软雅黑" w:eastAsia="微软雅黑" w:cs="方正小标宋简体"/>
          <w:sz w:val="48"/>
          <w:szCs w:val="40"/>
          <w:lang w:val="en-US" w:eastAsia="zh-CN"/>
        </w:rPr>
        <w:t>5</w:t>
      </w:r>
      <w:r>
        <w:rPr>
          <w:rFonts w:hint="eastAsia" w:ascii="微软雅黑" w:hAnsi="微软雅黑" w:eastAsia="微软雅黑" w:cs="方正小标宋简体"/>
          <w:sz w:val="48"/>
          <w:szCs w:val="40"/>
        </w:rPr>
        <w:t>年第</w:t>
      </w:r>
      <w:r>
        <w:rPr>
          <w:rFonts w:hint="eastAsia" w:ascii="微软雅黑" w:hAnsi="微软雅黑" w:eastAsia="微软雅黑" w:cs="方正小标宋简体"/>
          <w:sz w:val="48"/>
          <w:szCs w:val="40"/>
          <w:lang w:val="en-US" w:eastAsia="zh-CN"/>
        </w:rPr>
        <w:t>三</w:t>
      </w:r>
      <w:r>
        <w:rPr>
          <w:rFonts w:hint="eastAsia" w:ascii="微软雅黑" w:hAnsi="微软雅黑" w:eastAsia="微软雅黑" w:cs="方正小标宋简体"/>
          <w:sz w:val="48"/>
          <w:szCs w:val="40"/>
        </w:rPr>
        <w:t>季度</w:t>
      </w:r>
    </w:p>
    <w:p w14:paraId="4DB0E6B9">
      <w:pPr>
        <w:spacing w:line="480" w:lineRule="auto"/>
        <w:jc w:val="center"/>
        <w:rPr>
          <w:rFonts w:ascii="微软雅黑" w:hAnsi="微软雅黑" w:eastAsia="微软雅黑" w:cs="方正小标宋简体"/>
          <w:sz w:val="96"/>
          <w:szCs w:val="40"/>
        </w:rPr>
      </w:pPr>
      <w:r>
        <w:rPr>
          <w:rFonts w:hint="eastAsia" w:ascii="微软雅黑" w:hAnsi="微软雅黑" w:eastAsia="微软雅黑" w:cs="方正小标宋简体"/>
          <w:sz w:val="96"/>
          <w:szCs w:val="40"/>
          <w:lang w:val="en-US" w:eastAsia="zh-CN"/>
        </w:rPr>
        <w:t>国际</w:t>
      </w:r>
      <w:r>
        <w:rPr>
          <w:rFonts w:hint="eastAsia" w:ascii="微软雅黑" w:hAnsi="微软雅黑" w:eastAsia="微软雅黑" w:cs="方正小标宋简体"/>
          <w:sz w:val="96"/>
          <w:szCs w:val="40"/>
        </w:rPr>
        <w:t>微笑儿童项目</w:t>
      </w:r>
    </w:p>
    <w:p w14:paraId="16CA02FC">
      <w:pPr>
        <w:spacing w:line="480" w:lineRule="auto"/>
        <w:jc w:val="center"/>
        <w:rPr>
          <w:rFonts w:ascii="微软雅黑" w:hAnsi="微软雅黑" w:eastAsia="微软雅黑" w:cs="方正小标宋简体"/>
          <w:sz w:val="72"/>
          <w:szCs w:val="40"/>
        </w:rPr>
      </w:pPr>
      <w:r>
        <w:rPr>
          <w:rFonts w:hint="eastAsia" w:ascii="微软雅黑" w:hAnsi="微软雅黑" w:eastAsia="微软雅黑" w:cs="方正小标宋简体"/>
          <w:sz w:val="72"/>
          <w:szCs w:val="40"/>
        </w:rPr>
        <w:t>总结报告</w:t>
      </w:r>
    </w:p>
    <w:p w14:paraId="08B97C0E">
      <w:pPr>
        <w:spacing w:line="480" w:lineRule="auto"/>
        <w:rPr>
          <w:rFonts w:ascii="微软雅黑" w:hAnsi="微软雅黑" w:eastAsia="微软雅黑" w:cs="方正小标宋简体"/>
          <w:sz w:val="40"/>
          <w:szCs w:val="36"/>
        </w:rPr>
      </w:pPr>
    </w:p>
    <w:p w14:paraId="21C34334">
      <w:pPr>
        <w:spacing w:line="480" w:lineRule="auto"/>
        <w:jc w:val="center"/>
        <w:rPr>
          <w:rFonts w:ascii="微软雅黑" w:hAnsi="微软雅黑" w:eastAsia="微软雅黑" w:cs="方正小标宋简体"/>
          <w:sz w:val="36"/>
          <w:szCs w:val="36"/>
        </w:rPr>
      </w:pPr>
      <w:r>
        <w:rPr>
          <w:rFonts w:ascii="微软雅黑" w:hAnsi="微软雅黑" w:eastAsia="微软雅黑" w:cs="方正小标宋简体"/>
          <w:sz w:val="36"/>
          <w:szCs w:val="36"/>
        </w:rPr>
        <w:drawing>
          <wp:inline distT="0" distB="0" distL="0" distR="0">
            <wp:extent cx="4756150" cy="2047875"/>
            <wp:effectExtent l="0" t="0" r="6350" b="9525"/>
            <wp:docPr id="2" name="图片 2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文本&#10;&#10;描述已自动生成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61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05D02">
      <w:pPr>
        <w:spacing w:line="480" w:lineRule="auto"/>
        <w:jc w:val="center"/>
        <w:rPr>
          <w:rFonts w:ascii="微软雅黑" w:hAnsi="微软雅黑" w:eastAsia="微软雅黑" w:cs="方正小标宋简体"/>
          <w:sz w:val="36"/>
          <w:szCs w:val="36"/>
        </w:rPr>
      </w:pPr>
    </w:p>
    <w:p w14:paraId="01A73B44">
      <w:pPr>
        <w:rPr>
          <w:rFonts w:ascii="微软雅黑" w:hAnsi="微软雅黑" w:eastAsia="微软雅黑" w:cs="宋体"/>
          <w:b/>
          <w:bCs/>
          <w:kern w:val="0"/>
          <w:sz w:val="36"/>
          <w:szCs w:val="28"/>
        </w:rPr>
      </w:pPr>
      <w:r>
        <w:rPr>
          <w:rFonts w:ascii="微软雅黑" w:hAnsi="微软雅黑" w:eastAsia="微软雅黑" w:cs="宋体"/>
          <w:b/>
          <w:bCs/>
          <w:kern w:val="0"/>
          <w:sz w:val="36"/>
          <w:szCs w:val="28"/>
        </w:rPr>
        <w:br w:type="page"/>
      </w:r>
    </w:p>
    <w:p w14:paraId="456FE587">
      <w:pPr>
        <w:jc w:val="center"/>
        <w:rPr>
          <w:rFonts w:ascii="微软雅黑" w:hAnsi="微软雅黑" w:eastAsia="微软雅黑" w:cs="宋体"/>
          <w:b/>
          <w:bCs/>
          <w:kern w:val="0"/>
          <w:sz w:val="36"/>
          <w:szCs w:val="28"/>
        </w:rPr>
      </w:pPr>
    </w:p>
    <w:p w14:paraId="5C5E80BF">
      <w:pPr>
        <w:jc w:val="center"/>
        <w:rPr>
          <w:rFonts w:ascii="微软雅黑" w:hAnsi="微软雅黑" w:eastAsia="微软雅黑" w:cs="宋体"/>
          <w:b/>
          <w:bCs/>
          <w:kern w:val="0"/>
          <w:sz w:val="36"/>
          <w:szCs w:val="28"/>
        </w:rPr>
      </w:pPr>
      <w:r>
        <w:rPr>
          <w:rFonts w:hint="eastAsia" w:ascii="微软雅黑" w:hAnsi="微软雅黑" w:eastAsia="微软雅黑" w:cs="宋体"/>
          <w:b/>
          <w:bCs/>
          <w:kern w:val="0"/>
          <w:sz w:val="36"/>
          <w:szCs w:val="28"/>
        </w:rPr>
        <w:t>目录</w:t>
      </w:r>
    </w:p>
    <w:p w14:paraId="02A75BE5">
      <w:pPr>
        <w:jc w:val="center"/>
        <w:rPr>
          <w:rFonts w:ascii="微软雅黑" w:hAnsi="微软雅黑" w:eastAsia="微软雅黑" w:cs="宋体"/>
          <w:b/>
          <w:bCs/>
          <w:kern w:val="0"/>
          <w:sz w:val="28"/>
          <w:szCs w:val="28"/>
        </w:rPr>
      </w:pPr>
    </w:p>
    <w:p w14:paraId="0983853D">
      <w:pPr>
        <w:pStyle w:val="13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426" w:hanging="426"/>
        <w:textAlignment w:val="auto"/>
        <w:rPr>
          <w:rStyle w:val="10"/>
          <w:rFonts w:hint="eastAsia" w:ascii="微软雅黑" w:hAnsi="微软雅黑" w:eastAsia="微软雅黑" w:cs="Times New Roman"/>
          <w:b/>
          <w:color w:val="auto"/>
          <w:sz w:val="28"/>
          <w:u w:val="none"/>
          <w:lang w:val="en-US" w:eastAsia="zh-CN"/>
        </w:rPr>
      </w:pPr>
      <w:r>
        <w:rPr>
          <w:rStyle w:val="10"/>
          <w:rFonts w:hint="eastAsia" w:ascii="微软雅黑" w:hAnsi="微软雅黑" w:eastAsia="微软雅黑" w:cs="Times New Roman"/>
          <w:b/>
          <w:color w:val="auto"/>
          <w:sz w:val="28"/>
          <w:u w:val="none"/>
          <w:lang w:val="en-US" w:eastAsia="zh-CN"/>
        </w:rPr>
        <w:t>国际微笑儿童项目介绍</w:t>
      </w:r>
    </w:p>
    <w:p w14:paraId="34FC15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4" w:leftChars="202"/>
        <w:textAlignment w:val="auto"/>
        <w:rPr>
          <w:rStyle w:val="10"/>
          <w:rFonts w:hint="default" w:ascii="微软雅黑" w:hAnsi="微软雅黑" w:eastAsia="微软雅黑"/>
          <w:color w:val="auto"/>
          <w:sz w:val="28"/>
          <w:u w:val="none"/>
          <w:lang w:val="en-US" w:eastAsia="zh-CN"/>
        </w:rPr>
      </w:pP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（</w:t>
      </w: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一</w:t>
      </w: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）</w:t>
      </w: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项目介绍</w:t>
      </w:r>
    </w:p>
    <w:p w14:paraId="05D875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4" w:leftChars="202"/>
        <w:textAlignment w:val="auto"/>
        <w:rPr>
          <w:rStyle w:val="10"/>
          <w:rFonts w:hint="default" w:ascii="微软雅黑" w:hAnsi="微软雅黑" w:eastAsia="微软雅黑"/>
          <w:color w:val="auto"/>
          <w:sz w:val="28"/>
          <w:u w:val="none"/>
          <w:lang w:val="en-US" w:eastAsia="zh-CN"/>
        </w:rPr>
      </w:pP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（</w:t>
      </w: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二</w:t>
      </w: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）</w:t>
      </w: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项目简要进展</w:t>
      </w:r>
    </w:p>
    <w:p w14:paraId="3FF66D9D">
      <w:pPr>
        <w:pStyle w:val="13"/>
        <w:numPr>
          <w:ilvl w:val="0"/>
          <w:numId w:val="1"/>
        </w:numPr>
        <w:spacing w:line="276" w:lineRule="auto"/>
        <w:ind w:left="426" w:hanging="426"/>
        <w:rPr>
          <w:rStyle w:val="10"/>
          <w:rFonts w:hint="eastAsia" w:ascii="微软雅黑" w:hAnsi="微软雅黑" w:eastAsia="微软雅黑" w:cs="Times New Roman"/>
          <w:b/>
          <w:color w:val="auto"/>
          <w:sz w:val="28"/>
          <w:u w:val="none"/>
        </w:rPr>
      </w:pPr>
      <w:r>
        <w:rPr>
          <w:rStyle w:val="10"/>
          <w:rFonts w:hint="eastAsia" w:ascii="微软雅黑" w:hAnsi="微软雅黑" w:eastAsia="微软雅黑" w:cs="Times New Roman"/>
          <w:b/>
          <w:color w:val="auto"/>
          <w:sz w:val="28"/>
          <w:u w:val="none"/>
          <w:lang w:val="en-US" w:eastAsia="zh-CN"/>
        </w:rPr>
        <w:t>财务情况</w:t>
      </w:r>
    </w:p>
    <w:p w14:paraId="0AA9D29D">
      <w:pPr>
        <w:pStyle w:val="13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426" w:hanging="426"/>
        <w:textAlignment w:val="auto"/>
        <w:rPr>
          <w:rStyle w:val="10"/>
          <w:rFonts w:ascii="微软雅黑" w:hAnsi="微软雅黑" w:eastAsia="微软雅黑"/>
          <w:b/>
          <w:color w:val="auto"/>
          <w:sz w:val="28"/>
          <w:u w:val="none"/>
        </w:rPr>
      </w:pPr>
      <w:r>
        <w:rPr>
          <w:rStyle w:val="10"/>
          <w:rFonts w:hint="eastAsia" w:ascii="微软雅黑" w:hAnsi="微软雅黑" w:eastAsia="微软雅黑"/>
          <w:b/>
          <w:color w:val="auto"/>
          <w:sz w:val="28"/>
          <w:u w:val="none"/>
          <w:lang w:val="en-US" w:eastAsia="zh-CN"/>
        </w:rPr>
        <w:t>项目进展</w:t>
      </w:r>
    </w:p>
    <w:p w14:paraId="2090FA3F"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420" w:firstLineChars="0"/>
        <w:textAlignment w:val="auto"/>
        <w:rPr>
          <w:rStyle w:val="10"/>
          <w:rFonts w:hint="default" w:ascii="微软雅黑" w:hAnsi="微软雅黑" w:eastAsia="微软雅黑"/>
          <w:color w:val="auto"/>
          <w:sz w:val="28"/>
          <w:u w:val="none"/>
          <w:lang w:val="en-US" w:eastAsia="zh-CN"/>
        </w:rPr>
      </w:pP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（一）埃塞俄比亚</w:t>
      </w:r>
    </w:p>
    <w:p w14:paraId="7A3B80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4"/>
        <w:textAlignment w:val="auto"/>
        <w:rPr>
          <w:rStyle w:val="10"/>
          <w:rFonts w:hint="default" w:ascii="微软雅黑" w:hAnsi="微软雅黑" w:eastAsia="微软雅黑"/>
          <w:color w:val="auto"/>
          <w:sz w:val="28"/>
          <w:u w:val="none"/>
          <w:lang w:val="en-US" w:eastAsia="zh-CN"/>
        </w:rPr>
      </w:pP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（</w:t>
      </w: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二</w:t>
      </w: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）</w:t>
      </w: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尼泊尔</w:t>
      </w:r>
    </w:p>
    <w:p w14:paraId="61D36F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4"/>
        <w:textAlignment w:val="auto"/>
        <w:rPr>
          <w:rStyle w:val="10"/>
          <w:rFonts w:hint="default" w:ascii="微软雅黑" w:hAnsi="微软雅黑" w:eastAsia="微软雅黑"/>
          <w:color w:val="auto"/>
          <w:sz w:val="28"/>
          <w:u w:val="none"/>
          <w:lang w:val="en-US" w:eastAsia="zh-CN"/>
        </w:rPr>
      </w:pP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eastAsia="zh-CN"/>
        </w:rPr>
        <w:t>（</w:t>
      </w: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三）缅甸</w:t>
      </w:r>
    </w:p>
    <w:p w14:paraId="4707E5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4"/>
        <w:textAlignment w:val="auto"/>
        <w:rPr>
          <w:rStyle w:val="10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</w:pPr>
      <w:r>
        <w:rPr>
          <w:rStyle w:val="10"/>
          <w:rFonts w:hint="eastAsia" w:ascii="微软雅黑" w:hAnsi="微软雅黑" w:eastAsia="微软雅黑"/>
          <w:color w:val="auto"/>
          <w:sz w:val="28"/>
          <w:u w:val="none"/>
          <w:lang w:val="en-US" w:eastAsia="zh-CN"/>
        </w:rPr>
        <w:t>（四）刚果（金）</w:t>
      </w:r>
    </w:p>
    <w:p w14:paraId="5FC279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4"/>
        <w:textAlignment w:val="auto"/>
        <w:rPr>
          <w:rStyle w:val="10"/>
          <w:rFonts w:hint="default" w:ascii="微软雅黑" w:hAnsi="微软雅黑" w:eastAsia="微软雅黑"/>
          <w:color w:val="auto"/>
          <w:sz w:val="28"/>
          <w:u w:val="none"/>
          <w:lang w:val="en-US" w:eastAsia="zh-CN"/>
        </w:rPr>
      </w:pPr>
    </w:p>
    <w:p w14:paraId="1C2267E9">
      <w:pPr>
        <w:widowControl/>
        <w:jc w:val="left"/>
        <w:rPr>
          <w:rFonts w:ascii="微软雅黑" w:hAnsi="微软雅黑" w:eastAsia="微软雅黑" w:cs="宋体"/>
          <w:b/>
          <w:bCs/>
          <w:sz w:val="24"/>
        </w:rPr>
        <w:sectPr>
          <w:footerReference r:id="rId3" w:type="default"/>
          <w:pgSz w:w="11850" w:h="16783"/>
          <w:pgMar w:top="1440" w:right="1440" w:bottom="1440" w:left="1440" w:header="851" w:footer="992" w:gutter="0"/>
          <w:pgNumType w:start="1"/>
          <w:cols w:space="0" w:num="1"/>
          <w:docGrid w:type="lines" w:linePitch="312" w:charSpace="0"/>
        </w:sectPr>
      </w:pPr>
      <w:r>
        <w:rPr>
          <w:rStyle w:val="10"/>
          <w:rFonts w:ascii="微软雅黑" w:hAnsi="微软雅黑" w:eastAsia="微软雅黑"/>
          <w:color w:val="auto"/>
          <w:sz w:val="28"/>
          <w:u w:val="none"/>
        </w:rPr>
        <w:br w:type="page"/>
      </w:r>
      <w:bookmarkStart w:id="2" w:name="_Toc214_WPSOffice_Level1"/>
    </w:p>
    <w:p w14:paraId="34261AAD">
      <w:pPr>
        <w:numPr>
          <w:ilvl w:val="0"/>
          <w:numId w:val="2"/>
        </w:numPr>
        <w:spacing w:line="360" w:lineRule="auto"/>
        <w:jc w:val="left"/>
        <w:outlineLvl w:val="0"/>
        <w:rPr>
          <w:rFonts w:ascii="微软雅黑" w:hAnsi="微软雅黑" w:eastAsia="微软雅黑" w:cs="宋体"/>
          <w:b/>
          <w:bCs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国际</w:t>
      </w:r>
      <w:r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  <w:t>微笑儿童</w:t>
      </w:r>
      <w:r>
        <w:rPr>
          <w:rFonts w:hint="eastAsia" w:ascii="微软雅黑" w:hAnsi="微软雅黑" w:eastAsia="微软雅黑" w:cs="宋体"/>
          <w:b/>
          <w:bCs/>
          <w:sz w:val="24"/>
        </w:rPr>
        <w:t>项目</w:t>
      </w:r>
      <w:bookmarkEnd w:id="2"/>
      <w:r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  <w:t>介绍</w:t>
      </w:r>
    </w:p>
    <w:p w14:paraId="0331737B">
      <w:pPr>
        <w:pStyle w:val="13"/>
        <w:numPr>
          <w:ilvl w:val="0"/>
          <w:numId w:val="3"/>
        </w:numPr>
        <w:spacing w:line="360" w:lineRule="auto"/>
        <w:jc w:val="both"/>
        <w:rPr>
          <w:rFonts w:ascii="微软雅黑" w:hAnsi="微软雅黑" w:eastAsia="微软雅黑" w:cs="宋体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宋体"/>
          <w:b/>
          <w:sz w:val="24"/>
          <w:szCs w:val="24"/>
          <w:lang w:eastAsia="zh-CN"/>
        </w:rPr>
        <w:t>项目介绍</w:t>
      </w:r>
    </w:p>
    <w:p w14:paraId="16AB7E2F">
      <w:pPr>
        <w:pStyle w:val="2"/>
        <w:ind w:firstLine="547" w:firstLineChars="228"/>
        <w:rPr>
          <w:rFonts w:hint="eastAsia" w:ascii="微软雅黑" w:hAnsi="微软雅黑" w:eastAsia="微软雅黑" w:cs="宋体"/>
          <w:b w:val="0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微软雅黑" w:hAnsi="微软雅黑" w:eastAsia="微软雅黑" w:cs="宋体"/>
          <w:b w:val="0"/>
          <w:kern w:val="0"/>
          <w:sz w:val="24"/>
          <w:szCs w:val="24"/>
          <w:highlight w:val="none"/>
          <w:lang w:val="en-US" w:eastAsia="zh-CN" w:bidi="ar-SA"/>
        </w:rPr>
        <w:t>针对一些发展中国家儿童面临的饥饿和营养不良问题，中国乡村发展基金会于2015年启动国际微笑儿童供餐项目，通过学校供餐（或粮食发放）、供餐相关设施援助等措施，帮助受饥儿童健</w:t>
      </w:r>
      <w:bookmarkStart w:id="3" w:name="_GoBack"/>
      <w:bookmarkEnd w:id="3"/>
      <w:r>
        <w:rPr>
          <w:rFonts w:hint="eastAsia" w:ascii="微软雅黑" w:hAnsi="微软雅黑" w:eastAsia="微软雅黑" w:cs="宋体"/>
          <w:b w:val="0"/>
          <w:kern w:val="0"/>
          <w:sz w:val="24"/>
          <w:szCs w:val="24"/>
          <w:highlight w:val="none"/>
          <w:lang w:val="en-US" w:eastAsia="zh-CN" w:bidi="ar-SA"/>
        </w:rPr>
        <w:t>康成长与发展，传递中国人民的爱心，助力民心相通。</w:t>
      </w:r>
    </w:p>
    <w:p w14:paraId="08FD68A9">
      <w:pPr>
        <w:pStyle w:val="13"/>
        <w:numPr>
          <w:ilvl w:val="0"/>
          <w:numId w:val="3"/>
        </w:numPr>
        <w:spacing w:line="360" w:lineRule="auto"/>
        <w:jc w:val="both"/>
        <w:rPr>
          <w:rFonts w:ascii="微软雅黑" w:hAnsi="微软雅黑" w:eastAsia="微软雅黑" w:cs="宋体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宋体"/>
          <w:b/>
          <w:sz w:val="24"/>
          <w:szCs w:val="24"/>
          <w:lang w:eastAsia="zh-CN"/>
        </w:rPr>
        <w:t>项目简要进展</w:t>
      </w:r>
    </w:p>
    <w:p w14:paraId="672045D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320"/>
        <w:jc w:val="left"/>
        <w:rPr>
          <w:rFonts w:hint="eastAsia" w:ascii="微软雅黑" w:hAnsi="微软雅黑" w:eastAsia="微软雅黑" w:cs="宋体"/>
          <w:sz w:val="24"/>
          <w:szCs w:val="24"/>
          <w:highlight w:val="none"/>
          <w:lang w:val="en-US" w:eastAsia="zh-CN"/>
        </w:rPr>
      </w:pPr>
      <w:r>
        <w:rPr>
          <w:rFonts w:ascii="微软雅黑" w:hAnsi="微软雅黑" w:eastAsia="微软雅黑" w:cs="宋体"/>
          <w:sz w:val="24"/>
          <w:highlight w:val="none"/>
          <w:lang w:eastAsia="zh-CN"/>
        </w:rPr>
        <w:t>2</w:t>
      </w:r>
      <w:r>
        <w:rPr>
          <w:rFonts w:hint="eastAsia" w:ascii="微软雅黑" w:hAnsi="微软雅黑" w:eastAsia="微软雅黑" w:cs="宋体"/>
          <w:sz w:val="24"/>
          <w:highlight w:val="none"/>
          <w:lang w:eastAsia="zh-CN"/>
        </w:rPr>
        <w:t>02</w:t>
      </w:r>
      <w:r>
        <w:rPr>
          <w:rFonts w:hint="eastAsia" w:ascii="微软雅黑" w:hAnsi="微软雅黑" w:eastAsia="微软雅黑" w:cs="宋体"/>
          <w:sz w:val="24"/>
          <w:highlight w:val="none"/>
          <w:lang w:val="en-US" w:eastAsia="zh-CN"/>
        </w:rPr>
        <w:t>5</w:t>
      </w:r>
      <w:r>
        <w:rPr>
          <w:rFonts w:hint="eastAsia" w:ascii="微软雅黑" w:hAnsi="微软雅黑" w:eastAsia="微软雅黑" w:cs="宋体"/>
          <w:sz w:val="24"/>
          <w:highlight w:val="none"/>
          <w:lang w:eastAsia="zh-CN"/>
        </w:rPr>
        <w:t>年第</w:t>
      </w:r>
      <w:r>
        <w:rPr>
          <w:rFonts w:hint="eastAsia" w:ascii="微软雅黑" w:hAnsi="微软雅黑" w:eastAsia="微软雅黑" w:cs="宋体"/>
          <w:sz w:val="24"/>
          <w:highlight w:val="none"/>
          <w:lang w:val="en-US" w:eastAsia="zh-CN"/>
        </w:rPr>
        <w:t>三</w:t>
      </w:r>
      <w:r>
        <w:rPr>
          <w:rFonts w:hint="eastAsia" w:ascii="微软雅黑" w:hAnsi="微软雅黑" w:eastAsia="微软雅黑" w:cs="宋体"/>
          <w:sz w:val="24"/>
          <w:highlight w:val="none"/>
          <w:lang w:eastAsia="zh-CN"/>
        </w:rPr>
        <w:t>季度</w:t>
      </w:r>
      <w:r>
        <w:rPr>
          <w:rFonts w:hint="eastAsia" w:ascii="微软雅黑" w:hAnsi="微软雅黑" w:eastAsia="微软雅黑" w:cs="宋体"/>
          <w:sz w:val="24"/>
          <w:szCs w:val="24"/>
          <w:highlight w:val="none"/>
          <w:lang w:val="en-US" w:eastAsia="zh-CN"/>
        </w:rPr>
        <w:t>，国际微笑儿童项目在埃塞俄比亚、尼泊尔、刚果（金）执行，受益人次28,919人。此外，还与世界粮食计划署合作在老挝、柬埔寨开展学校供餐。</w:t>
      </w:r>
    </w:p>
    <w:p w14:paraId="351F0621">
      <w:pPr>
        <w:pStyle w:val="13"/>
        <w:numPr>
          <w:ilvl w:val="0"/>
          <w:numId w:val="4"/>
        </w:numPr>
        <w:spacing w:line="360" w:lineRule="auto"/>
        <w:rPr>
          <w:rFonts w:ascii="微软雅黑" w:hAnsi="微软雅黑" w:eastAsia="微软雅黑" w:cs="宋体"/>
          <w:b/>
          <w:bCs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财务情况</w:t>
      </w:r>
    </w:p>
    <w:p w14:paraId="66CBA7AD">
      <w:pPr>
        <w:pStyle w:val="13"/>
        <w:spacing w:line="360" w:lineRule="auto"/>
        <w:ind w:left="1" w:firstLine="480" w:firstLineChars="200"/>
        <w:rPr>
          <w:rFonts w:hint="default" w:ascii="微软雅黑" w:hAnsi="微软雅黑" w:eastAsia="微软雅黑" w:cs="宋体"/>
          <w:sz w:val="24"/>
          <w:highlight w:val="yellow"/>
          <w:lang w:val="en-US" w:eastAsia="zh-CN"/>
        </w:rPr>
      </w:pPr>
      <w:r>
        <w:rPr>
          <w:rFonts w:ascii="微软雅黑" w:hAnsi="微软雅黑" w:eastAsia="微软雅黑" w:cs="宋体"/>
          <w:sz w:val="24"/>
          <w:highlight w:val="none"/>
          <w:lang w:eastAsia="zh-CN"/>
        </w:rPr>
        <w:t>2</w:t>
      </w:r>
      <w:r>
        <w:rPr>
          <w:rFonts w:hint="eastAsia" w:ascii="微软雅黑" w:hAnsi="微软雅黑" w:eastAsia="微软雅黑" w:cs="宋体"/>
          <w:sz w:val="24"/>
          <w:highlight w:val="none"/>
          <w:lang w:eastAsia="zh-CN"/>
        </w:rPr>
        <w:t>02</w:t>
      </w:r>
      <w:r>
        <w:rPr>
          <w:rFonts w:hint="eastAsia" w:ascii="微软雅黑" w:hAnsi="微软雅黑" w:eastAsia="微软雅黑" w:cs="宋体"/>
          <w:sz w:val="24"/>
          <w:highlight w:val="none"/>
          <w:lang w:val="en-US" w:eastAsia="zh-CN"/>
        </w:rPr>
        <w:t>5</w:t>
      </w:r>
      <w:r>
        <w:rPr>
          <w:rFonts w:hint="eastAsia" w:ascii="微软雅黑" w:hAnsi="微软雅黑" w:eastAsia="微软雅黑" w:cs="宋体"/>
          <w:sz w:val="24"/>
          <w:highlight w:val="none"/>
          <w:lang w:eastAsia="zh-CN"/>
        </w:rPr>
        <w:t>年第</w:t>
      </w:r>
      <w:r>
        <w:rPr>
          <w:rFonts w:hint="eastAsia" w:ascii="微软雅黑" w:hAnsi="微软雅黑" w:eastAsia="微软雅黑" w:cs="宋体"/>
          <w:sz w:val="24"/>
          <w:highlight w:val="none"/>
          <w:lang w:val="en-US" w:eastAsia="zh-CN"/>
        </w:rPr>
        <w:t>三</w:t>
      </w:r>
      <w:r>
        <w:rPr>
          <w:rFonts w:hint="eastAsia" w:ascii="微软雅黑" w:hAnsi="微软雅黑" w:eastAsia="微软雅黑" w:cs="宋体"/>
          <w:sz w:val="24"/>
          <w:highlight w:val="none"/>
          <w:lang w:eastAsia="zh-CN"/>
        </w:rPr>
        <w:t>季度项目收入</w:t>
      </w:r>
      <w:r>
        <w:rPr>
          <w:rFonts w:hint="eastAsia" w:ascii="微软雅黑" w:hAnsi="微软雅黑" w:eastAsia="微软雅黑" w:cs="宋体"/>
          <w:sz w:val="24"/>
          <w:highlight w:val="none"/>
          <w:lang w:val="en-US" w:eastAsia="zh-CN"/>
        </w:rPr>
        <w:t>4,284,521.81</w:t>
      </w:r>
      <w:r>
        <w:rPr>
          <w:rFonts w:hint="eastAsia" w:ascii="微软雅黑" w:hAnsi="微软雅黑" w:eastAsia="微软雅黑" w:cs="宋体"/>
          <w:sz w:val="24"/>
          <w:highlight w:val="none"/>
          <w:lang w:eastAsia="zh-CN"/>
        </w:rPr>
        <w:t>元，支出</w:t>
      </w:r>
      <w:r>
        <w:rPr>
          <w:rFonts w:hint="eastAsia" w:ascii="微软雅黑" w:hAnsi="微软雅黑" w:eastAsia="微软雅黑" w:cs="宋体"/>
          <w:sz w:val="24"/>
          <w:highlight w:val="none"/>
          <w:lang w:val="en-US" w:eastAsia="zh-CN"/>
        </w:rPr>
        <w:t>6,426,644.66</w:t>
      </w:r>
      <w:r>
        <w:rPr>
          <w:rFonts w:hint="eastAsia" w:ascii="微软雅黑" w:hAnsi="微软雅黑" w:eastAsia="微软雅黑" w:cs="宋体"/>
          <w:sz w:val="24"/>
          <w:highlight w:val="none"/>
          <w:lang w:eastAsia="zh-CN"/>
        </w:rPr>
        <w:t>元。</w:t>
      </w:r>
    </w:p>
    <w:p w14:paraId="17984899">
      <w:pPr>
        <w:pStyle w:val="13"/>
        <w:numPr>
          <w:ilvl w:val="0"/>
          <w:numId w:val="4"/>
        </w:numPr>
        <w:spacing w:line="360" w:lineRule="auto"/>
        <w:rPr>
          <w:rFonts w:ascii="微软雅黑" w:hAnsi="微软雅黑" w:eastAsia="微软雅黑" w:cs="宋体"/>
          <w:b/>
          <w:bCs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  <w:lang w:eastAsia="zh-CN"/>
        </w:rPr>
        <w:t>项目进展</w:t>
      </w:r>
    </w:p>
    <w:p w14:paraId="0C5D1FF8">
      <w:pPr>
        <w:spacing w:before="156" w:beforeLines="50" w:after="156" w:afterLines="50" w:line="360" w:lineRule="auto"/>
        <w:ind w:firstLine="420"/>
        <w:rPr>
          <w:rFonts w:ascii="微软雅黑" w:hAnsi="微软雅黑" w:eastAsia="微软雅黑" w:cs="宋体"/>
          <w:b/>
          <w:sz w:val="24"/>
        </w:rPr>
      </w:pPr>
      <w:r>
        <w:rPr>
          <w:rFonts w:hint="eastAsia" w:ascii="微软雅黑" w:hAnsi="微软雅黑" w:eastAsia="微软雅黑" w:cs="宋体"/>
          <w:b/>
          <w:sz w:val="24"/>
        </w:rPr>
        <w:t>（一）埃塞俄比亚</w:t>
      </w:r>
    </w:p>
    <w:p w14:paraId="07D489A0">
      <w:pPr>
        <w:snapToGrid w:val="0"/>
        <w:spacing w:line="360" w:lineRule="auto"/>
        <w:ind w:left="0" w:leftChars="0" w:firstLine="42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2025年第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sz w:val="24"/>
          <w:szCs w:val="24"/>
        </w:rPr>
        <w:t>季度，微笑儿童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项目在埃塞俄比亚惠及</w:t>
      </w:r>
      <w:r>
        <w:rPr>
          <w:rFonts w:hint="eastAsia" w:ascii="微软雅黑" w:hAnsi="微软雅黑" w:eastAsia="微软雅黑" w:cs="微软雅黑"/>
          <w:sz w:val="24"/>
          <w:szCs w:val="24"/>
        </w:rPr>
        <w:t>了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个地区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  <w:woUserID w:val="1"/>
        </w:rPr>
        <w:t>11819</w:t>
      </w:r>
      <w:r>
        <w:rPr>
          <w:rFonts w:hint="eastAsia" w:ascii="微软雅黑" w:hAnsi="微软雅黑" w:eastAsia="微软雅黑" w:cs="微软雅黑"/>
          <w:sz w:val="24"/>
          <w:szCs w:val="24"/>
        </w:rPr>
        <w:t>名学生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</w:t>
      </w:r>
      <w:r>
        <w:rPr>
          <w:rFonts w:hint="eastAsia" w:ascii="微软雅黑" w:hAnsi="微软雅黑" w:eastAsia="微软雅黑" w:cs="微软雅黑"/>
          <w:sz w:val="24"/>
          <w:szCs w:val="24"/>
        </w:rPr>
        <w:t>阿姆哈拉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州</w:t>
      </w:r>
      <w:r>
        <w:rPr>
          <w:rFonts w:hint="eastAsia" w:ascii="微软雅黑" w:hAnsi="微软雅黑" w:eastAsia="微软雅黑" w:cs="微软雅黑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南方州、欧罗米亚州、</w:t>
      </w:r>
      <w:r>
        <w:rPr>
          <w:rFonts w:hint="eastAsia" w:ascii="微软雅黑" w:hAnsi="微软雅黑" w:eastAsia="微软雅黑" w:cs="微软雅黑"/>
          <w:sz w:val="24"/>
          <w:szCs w:val="24"/>
        </w:rPr>
        <w:t>甘贝拉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州，一日两顿校园餐让孩子们收获了热饭菜，99名供餐妈妈团成员收获了一份工作，学校和社区收获了稳定的学校和更好的教育质量；在亚的斯亚贝巴发放的粮食包缓解了受益学生的饥饿问题。</w:t>
      </w:r>
    </w:p>
    <w:p w14:paraId="3106CEE6">
      <w:pPr>
        <w:snapToGrid w:val="0"/>
        <w:spacing w:line="360" w:lineRule="auto"/>
        <w:ind w:left="0" w:leftChars="0" w:firstLine="420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t>暑假期间，项目团队为供餐妈妈团和学校工作人员组织了关于创新餐饮、食品卫生和高效烹饪的培训课程。培训提升了供餐妈妈团的工作能力，保障了项目在新学年的顺利运行。</w:t>
      </w:r>
    </w:p>
    <w:p w14:paraId="6EBBF536">
      <w:pPr>
        <w:snapToGrid w:val="0"/>
        <w:spacing w:line="360" w:lineRule="auto"/>
        <w:ind w:left="0" w:leftChars="0" w:firstLine="420" w:firstLine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</w:p>
    <w:tbl>
      <w:tblPr>
        <w:tblStyle w:val="7"/>
        <w:tblpPr w:leftFromText="180" w:rightFromText="180" w:vertAnchor="text" w:horzAnchor="page" w:tblpX="1008" w:tblpY="230"/>
        <w:tblOverlap w:val="never"/>
        <w:tblW w:w="102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0"/>
        <w:gridCol w:w="5180"/>
      </w:tblGrid>
      <w:tr w14:paraId="02E62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1" w:hRule="atLeast"/>
        </w:trPr>
        <w:tc>
          <w:tcPr>
            <w:tcW w:w="5070" w:type="dxa"/>
          </w:tcPr>
          <w:p w14:paraId="217D2A3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Microsoft JhengHei" w:cs="Times New Roman"/>
                <w:b/>
                <w:bCs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795655</wp:posOffset>
                  </wp:positionH>
                  <wp:positionV relativeFrom="paragraph">
                    <wp:posOffset>-12700</wp:posOffset>
                  </wp:positionV>
                  <wp:extent cx="2950845" cy="1965960"/>
                  <wp:effectExtent l="0" t="0" r="8255" b="2540"/>
                  <wp:wrapTopAndBottom/>
                  <wp:docPr id="1" name="Picture 1" descr="A:\CFRD COMMUNICATION SPECIALIST DOCUMENTS\COMMUNICATION SPECIALIST\FEEDBACK SUBMMISION\monthly donation report 2024\2025\3rd Quarter\2025 2nd Quarter Monthly Donation Smiling Childern School Feeding Program Ethiopia Report\photo_2025-10-02_10-48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:\CFRD COMMUNICATION SPECIALIST DOCUMENTS\COMMUNICATION SPECIALIST\FEEDBACK SUBMMISION\monthly donation report 2024\2025\3rd Quarter\2025 2nd Quarter Monthly Donation Smiling Childern School Feeding Program Ethiopia Report\photo_2025-10-02_10-48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845" cy="1965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"/>
              </w:rPr>
              <w:t>▲埃塞俄比亚学生正在用餐</w:t>
            </w:r>
          </w:p>
        </w:tc>
        <w:tc>
          <w:tcPr>
            <w:tcW w:w="5180" w:type="dxa"/>
          </w:tcPr>
          <w:p w14:paraId="5122C3A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page">
                    <wp:posOffset>302895</wp:posOffset>
                  </wp:positionH>
                  <wp:positionV relativeFrom="paragraph">
                    <wp:posOffset>125730</wp:posOffset>
                  </wp:positionV>
                  <wp:extent cx="2529840" cy="1772920"/>
                  <wp:effectExtent l="0" t="0" r="10160" b="5080"/>
                  <wp:wrapTopAndBottom/>
                  <wp:docPr id="4" name="Picture 14" descr="A:\CFRD COMMUNICATION SPECIALIST DOCUMENTS\COMMUNICATION SPECIALIST\FEEDBACK SUBMMISION\monthly donation report 2024\2025\3rd Quarter\2025 2nd Quarter Monthly Donation Smiling Childern School Feeding Program Ethiopia Report\photo_2025-09-24_15-13-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14" descr="A:\CFRD COMMUNICATION SPECIALIST DOCUMENTS\COMMUNICATION SPECIALIST\FEEDBACK SUBMMISION\monthly donation report 2024\2025\3rd Quarter\2025 2nd Quarter Monthly Donation Smiling Childern School Feeding Program Ethiopia Report\photo_2025-09-24_15-13-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190" r="208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9840" cy="177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678BC69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微软雅黑" w:hAnsi="微软雅黑" w:eastAsia="微软雅黑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"/>
              </w:rPr>
              <w:t>▲供餐妈妈团正在参加培训</w:t>
            </w:r>
          </w:p>
        </w:tc>
      </w:tr>
    </w:tbl>
    <w:p w14:paraId="5E71EF94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leftChars="0" w:right="0" w:firstLine="480" w:firstLineChars="0"/>
        <w:jc w:val="both"/>
        <w:rPr>
          <w:rFonts w:hint="default" w:ascii="微软雅黑" w:hAnsi="微软雅黑" w:eastAsia="微软雅黑" w:cs="微软雅黑"/>
          <w:kern w:val="2"/>
          <w:sz w:val="24"/>
          <w:szCs w:val="24"/>
          <w:lang w:eastAsia="zh-CN" w:bidi="ar"/>
          <w:woUserID w:val="1"/>
        </w:rPr>
      </w:pPr>
    </w:p>
    <w:p w14:paraId="690C9B58">
      <w:pPr>
        <w:spacing w:before="156" w:beforeLines="50" w:after="156" w:afterLines="50" w:line="360" w:lineRule="auto"/>
        <w:ind w:firstLine="420"/>
        <w:rPr>
          <w:rFonts w:ascii="微软雅黑" w:hAnsi="微软雅黑" w:eastAsia="微软雅黑" w:cs="宋体"/>
          <w:b/>
          <w:sz w:val="24"/>
        </w:rPr>
      </w:pPr>
      <w:r>
        <w:rPr>
          <w:rFonts w:hint="eastAsia" w:ascii="微软雅黑" w:hAnsi="微软雅黑" w:eastAsia="微软雅黑" w:cs="宋体"/>
          <w:b/>
          <w:sz w:val="24"/>
        </w:rPr>
        <w:t>（二）尼泊尔</w:t>
      </w:r>
    </w:p>
    <w:p w14:paraId="54B55DD8">
      <w:pPr>
        <w:snapToGrid w:val="0"/>
        <w:spacing w:line="360" w:lineRule="auto"/>
        <w:ind w:left="0" w:leftChars="0" w:firstLine="420" w:firstLineChars="0"/>
        <w:rPr>
          <w:rFonts w:hint="eastAsia" w:ascii="微软雅黑" w:hAnsi="微软雅黑" w:eastAsia="微软雅黑" w:cs="微软雅黑"/>
          <w:sz w:val="24"/>
          <w:szCs w:val="24"/>
          <w:woUserID w:val="1"/>
        </w:rPr>
      </w:pPr>
      <w:r>
        <w:rPr>
          <w:rFonts w:hint="eastAsia" w:ascii="微软雅黑" w:hAnsi="微软雅黑" w:eastAsia="微软雅黑" w:cs="微软雅黑"/>
          <w:sz w:val="24"/>
          <w:szCs w:val="24"/>
          <w:woUserID w:val="1"/>
        </w:rPr>
        <w:t>在2025年第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  <w:woUserID w:val="1"/>
        </w:rPr>
        <w:t>三</w:t>
      </w:r>
      <w:r>
        <w:rPr>
          <w:rFonts w:hint="eastAsia" w:ascii="微软雅黑" w:hAnsi="微软雅黑" w:eastAsia="微软雅黑" w:cs="微软雅黑"/>
          <w:sz w:val="24"/>
          <w:szCs w:val="24"/>
          <w:woUserID w:val="1"/>
        </w:rPr>
        <w:t>季度，微笑儿童</w:t>
      </w:r>
      <w:r>
        <w:rPr>
          <w:rFonts w:hint="default" w:ascii="微软雅黑" w:hAnsi="微软雅黑" w:eastAsia="微软雅黑" w:cs="微软雅黑"/>
          <w:sz w:val="24"/>
          <w:szCs w:val="24"/>
          <w:woUserID w:val="1"/>
        </w:rPr>
        <w:t>供餐项目</w:t>
      </w:r>
      <w:r>
        <w:rPr>
          <w:rFonts w:hint="eastAsia" w:ascii="微软雅黑" w:hAnsi="微软雅黑" w:eastAsia="微软雅黑" w:cs="微软雅黑"/>
          <w:sz w:val="24"/>
          <w:szCs w:val="24"/>
          <w:woUserID w:val="1"/>
        </w:rPr>
        <w:t>持续在尼泊尔多个地区的学校推进，为孩子们提供营养均衡的膳食，改善他们的健康状况，提高学习效率。本季度，项目在加德满都（Kathmandu）、拉利特布尔（Lalitpur）和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  <w:woUserID w:val="1"/>
        </w:rPr>
        <w:t>坎钱普尔（Kanchanpur）</w:t>
      </w:r>
      <w:r>
        <w:rPr>
          <w:rFonts w:hint="eastAsia" w:ascii="微软雅黑" w:hAnsi="微软雅黑" w:eastAsia="微软雅黑" w:cs="微软雅黑"/>
          <w:sz w:val="24"/>
          <w:szCs w:val="24"/>
          <w:woUserID w:val="1"/>
        </w:rPr>
        <w:t>等地区顺利运行，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  <w:woUserID w:val="1"/>
        </w:rPr>
        <w:t>有9787名学生享用到一日两顿校园餐</w:t>
      </w:r>
      <w:r>
        <w:rPr>
          <w:rFonts w:hint="eastAsia" w:ascii="微软雅黑" w:hAnsi="微软雅黑" w:eastAsia="微软雅黑" w:cs="微软雅黑"/>
          <w:sz w:val="24"/>
          <w:szCs w:val="24"/>
          <w:woUserID w:val="1"/>
        </w:rPr>
        <w:t>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  <w:woUserID w:val="1"/>
        </w:rPr>
        <w:t>有超过100</w:t>
      </w:r>
      <w:r>
        <w:rPr>
          <w:rFonts w:hint="eastAsia" w:ascii="微软雅黑" w:hAnsi="微软雅黑" w:eastAsia="微软雅黑" w:cs="微软雅黑"/>
          <w:sz w:val="24"/>
          <w:szCs w:val="24"/>
          <w:woUserID w:val="1"/>
        </w:rPr>
        <w:t>位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  <w:woUserID w:val="1"/>
        </w:rPr>
        <w:t>当地妇女作为供餐妈妈团成员参与项目工作</w:t>
      </w:r>
      <w:r>
        <w:rPr>
          <w:rFonts w:hint="eastAsia" w:ascii="微软雅黑" w:hAnsi="微软雅黑" w:eastAsia="微软雅黑" w:cs="微软雅黑"/>
          <w:sz w:val="24"/>
          <w:szCs w:val="24"/>
          <w:woUserID w:val="1"/>
        </w:rPr>
        <w:t>。</w:t>
      </w:r>
    </w:p>
    <w:p w14:paraId="093073DC">
      <w:pPr>
        <w:snapToGrid w:val="0"/>
        <w:spacing w:line="360" w:lineRule="auto"/>
        <w:ind w:firstLine="480" w:firstLineChars="20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7月，中国农业大学董强教授团队赴尼泊尔对该项目进行评估工作。评估团队深入尼泊尔社区，与受益学生、学校教师、供餐妈妈团成员、家长、社区代表、政府官员等进行访谈和问卷调查，了解项目对受益地区带来的改变。</w:t>
      </w:r>
    </w:p>
    <w:p w14:paraId="406CF14F">
      <w:pPr>
        <w:snapToGrid w:val="0"/>
        <w:spacing w:line="360" w:lineRule="auto"/>
        <w:ind w:left="0" w:leftChars="0" w:firstLine="420" w:firstLineChars="0"/>
        <w:rPr>
          <w:rFonts w:hint="default" w:ascii="微软雅黑" w:hAnsi="微软雅黑" w:eastAsia="微软雅黑" w:cs="微软雅黑"/>
          <w:kern w:val="0"/>
          <w:sz w:val="24"/>
          <w:szCs w:val="24"/>
          <w:lang w:val="en-US" w:eastAsia="zh-CN" w:bidi="ar-SA"/>
        </w:rPr>
      </w:pPr>
    </w:p>
    <w:tbl>
      <w:tblPr>
        <w:tblStyle w:val="7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6"/>
        <w:gridCol w:w="4267"/>
      </w:tblGrid>
      <w:tr w14:paraId="45770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3" w:hRule="atLeast"/>
        </w:trPr>
        <w:tc>
          <w:tcPr>
            <w:tcW w:w="4806" w:type="dxa"/>
          </w:tcPr>
          <w:p w14:paraId="254C48F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644775" cy="1984375"/>
                  <wp:effectExtent l="0" t="0" r="9525" b="9525"/>
                  <wp:docPr id="3" name="图片 3" descr="Image_2025071010284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age_20250710102842(1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4775" cy="19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8CC72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Hans" w:bidi="ar"/>
              </w:rPr>
              <w:t>▲</w:t>
            </w: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"/>
              </w:rPr>
              <w:t>尼泊尔学生正在用餐</w:t>
            </w:r>
          </w:p>
        </w:tc>
        <w:tc>
          <w:tcPr>
            <w:tcW w:w="4267" w:type="dxa"/>
          </w:tcPr>
          <w:p w14:paraId="03F6243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lang w:val="en-US" w:eastAsia="zh-CN" w:bidi="ar-SA"/>
              </w:rPr>
              <w:drawing>
                <wp:inline distT="0" distB="0" distL="114300" distR="114300">
                  <wp:extent cx="1697990" cy="2381885"/>
                  <wp:effectExtent l="0" t="0" r="5715" b="3810"/>
                  <wp:docPr id="42" name="图片 42" descr="01bf4f3a3bb00bc35109b61ce0776f52.he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01bf4f3a3bb00bc35109b61ce0776f52.heic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l="42184" t="7033" r="13568" b="10273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697990" cy="2381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273D2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Hans" w:bidi="ar"/>
              </w:rPr>
              <w:t>▲</w:t>
            </w: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"/>
              </w:rPr>
              <w:t>评估团队正在进行访谈工作</w:t>
            </w:r>
          </w:p>
        </w:tc>
      </w:tr>
    </w:tbl>
    <w:p w14:paraId="768CC355">
      <w:pPr>
        <w:rPr>
          <w:rFonts w:hint="eastAsia" w:ascii="宋体" w:hAnsi="宋体" w:eastAsia="宋体" w:cs="宋体"/>
          <w:sz w:val="24"/>
          <w:lang w:eastAsia="zh-CN"/>
        </w:rPr>
      </w:pPr>
    </w:p>
    <w:p w14:paraId="6F761F45"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 w14:paraId="45AA80E3">
      <w:pPr>
        <w:ind w:firstLine="480" w:firstLineChars="200"/>
        <w:rPr>
          <w:rFonts w:ascii="宋体" w:hAnsi="宋体" w:eastAsia="宋体" w:cs="宋体"/>
          <w:sz w:val="24"/>
        </w:rPr>
      </w:pPr>
    </w:p>
    <w:p w14:paraId="2DC17C92">
      <w:pPr>
        <w:spacing w:line="360" w:lineRule="auto"/>
        <w:ind w:firstLine="420"/>
        <w:rPr>
          <w:rFonts w:ascii="微软雅黑" w:hAnsi="微软雅黑" w:eastAsia="微软雅黑" w:cs="宋体"/>
          <w:b/>
          <w:sz w:val="24"/>
        </w:rPr>
      </w:pPr>
      <w:r>
        <w:rPr>
          <w:rFonts w:hint="eastAsia" w:ascii="微软雅黑" w:hAnsi="微软雅黑" w:eastAsia="微软雅黑" w:cs="宋体"/>
          <w:b/>
          <w:sz w:val="24"/>
        </w:rPr>
        <w:t>（三）缅甸</w:t>
      </w:r>
    </w:p>
    <w:p w14:paraId="6B8C6C3D">
      <w:pPr>
        <w:snapToGrid w:val="0"/>
        <w:spacing w:line="360" w:lineRule="auto"/>
        <w:ind w:left="0" w:leftChars="0" w:firstLine="420" w:firstLineChars="0"/>
        <w:rPr>
          <w:rFonts w:hint="eastAsia" w:ascii="微软雅黑" w:hAnsi="微软雅黑" w:eastAsia="微软雅黑" w:cs="微软雅黑"/>
          <w:b w:val="0"/>
          <w:bCs w:val="0"/>
          <w:kern w:val="2"/>
          <w:sz w:val="24"/>
          <w:szCs w:val="24"/>
          <w:lang w:val="en-US" w:eastAsia="zh-CN" w:bidi="ar"/>
        </w:rPr>
      </w:pP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  <w:t>2025年第三季度，国际微笑儿童项目在缅甸仰光省莱达雅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2"/>
        </w:rPr>
        <w:t>10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  <w:t>所学校开展，5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2"/>
        </w:rPr>
        <w:t>846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  <w:t>名学生在每个开学日享用到的早餐和午餐。</w:t>
      </w:r>
    </w:p>
    <w:tbl>
      <w:tblPr>
        <w:tblStyle w:val="7"/>
        <w:tblW w:w="873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9"/>
        <w:gridCol w:w="4369"/>
      </w:tblGrid>
      <w:tr w14:paraId="433BC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9" w:hRule="atLeast"/>
        </w:trPr>
        <w:tc>
          <w:tcPr>
            <w:tcW w:w="4369" w:type="dxa"/>
            <w:vAlign w:val="top"/>
          </w:tcPr>
          <w:p w14:paraId="735A9B3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  <w:drawing>
                <wp:inline distT="0" distB="0" distL="114300" distR="114300">
                  <wp:extent cx="2502535" cy="1881505"/>
                  <wp:effectExtent l="0" t="0" r="12065" b="10795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2535" cy="188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AE378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  <w:t>缅甸受益学校妈妈团备餐</w:t>
            </w:r>
          </w:p>
        </w:tc>
        <w:tc>
          <w:tcPr>
            <w:tcW w:w="4369" w:type="dxa"/>
            <w:vAlign w:val="top"/>
          </w:tcPr>
          <w:p w14:paraId="6858069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  <w:drawing>
                <wp:inline distT="0" distB="0" distL="114300" distR="114300">
                  <wp:extent cx="2501900" cy="1876425"/>
                  <wp:effectExtent l="0" t="0" r="0" b="3175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1900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AA5D0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  <w:t>缅甸受益学生用餐</w:t>
            </w:r>
          </w:p>
        </w:tc>
      </w:tr>
    </w:tbl>
    <w:p w14:paraId="7E37E73A">
      <w:pPr>
        <w:snapToGrid w:val="0"/>
        <w:spacing w:line="360" w:lineRule="auto"/>
        <w:ind w:left="0" w:leftChars="0" w:firstLine="420" w:firstLineChars="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2"/>
        </w:rPr>
      </w:pPr>
    </w:p>
    <w:p w14:paraId="6989B54D">
      <w:pPr>
        <w:snapToGrid w:val="0"/>
        <w:spacing w:line="360" w:lineRule="auto"/>
        <w:ind w:left="0" w:leftChars="0" w:firstLine="420" w:firstLineChars="0"/>
        <w:rPr>
          <w:rFonts w:hint="default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2"/>
        </w:rPr>
        <w:t>2025年8月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  <w:t>，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2"/>
        </w:rPr>
        <w:t>项目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2"/>
        </w:rPr>
        <w:t>团队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  <w:t>与学校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2"/>
        </w:rPr>
        <w:t>校长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  <w:t>开展新学年供餐计划交流，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2"/>
        </w:rPr>
        <w:t>对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  <w:t>财务要求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2"/>
        </w:rPr>
        <w:t>进行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  <w:t>培训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2"/>
        </w:rPr>
        <w:t>解答校长们在工作中遇到的细节问题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  <w:t>。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6"/>
      </w:tblGrid>
      <w:tr w14:paraId="3A3D7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vAlign w:val="top"/>
          </w:tcPr>
          <w:p w14:paraId="228A598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  <w:drawing>
                <wp:inline distT="0" distB="0" distL="114300" distR="114300">
                  <wp:extent cx="3752850" cy="2820035"/>
                  <wp:effectExtent l="0" t="0" r="6350" b="12065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850" cy="282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2C8DB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eastAsia="zh-CN"/>
                <w:woUserID w:val="2"/>
              </w:rPr>
              <w:t>受益学校校长交流和培训会</w:t>
            </w:r>
          </w:p>
        </w:tc>
      </w:tr>
    </w:tbl>
    <w:p w14:paraId="6021DD05">
      <w:pPr>
        <w:snapToGrid w:val="0"/>
        <w:spacing w:line="360" w:lineRule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2"/>
        </w:rPr>
      </w:pPr>
    </w:p>
    <w:p w14:paraId="3F5A1DBB"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</w:p>
    <w:p w14:paraId="448F0A90"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426" w:leftChars="0"/>
        <w:jc w:val="both"/>
        <w:textAlignment w:val="auto"/>
        <w:rPr>
          <w:rFonts w:hint="eastAsia" w:ascii="微软雅黑" w:hAnsi="微软雅黑" w:eastAsia="微软雅黑" w:cs="宋体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b/>
          <w:kern w:val="2"/>
          <w:sz w:val="24"/>
          <w:szCs w:val="24"/>
          <w:lang w:val="en-US" w:eastAsia="zh-CN" w:bidi="ar-SA"/>
        </w:rPr>
        <w:t>（四）刚果（金）</w:t>
      </w:r>
    </w:p>
    <w:p w14:paraId="0CBAEF8B">
      <w:pPr>
        <w:snapToGrid w:val="0"/>
        <w:spacing w:line="360" w:lineRule="auto"/>
        <w:ind w:left="0" w:leftChars="0" w:firstLine="420" w:firstLineChars="0"/>
        <w:rPr>
          <w:rFonts w:hint="default" w:ascii="微软雅黑" w:hAnsi="微软雅黑" w:eastAsia="微软雅黑" w:cs="微软雅黑"/>
          <w:b w:val="0"/>
          <w:bCs w:val="0"/>
          <w:kern w:val="2"/>
          <w:sz w:val="24"/>
          <w:szCs w:val="24"/>
          <w:lang w:eastAsia="zh-CN" w:bidi="ar"/>
          <w:woUserID w:val="1"/>
        </w:rPr>
      </w:pP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1"/>
        </w:rPr>
        <w:t>2025年第三季度，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1"/>
        </w:rPr>
        <w:t>在暑假期间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eastAsia="zh-CN"/>
          <w:woUserID w:val="1"/>
        </w:rPr>
        <w:t>，项目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  <w:woUserID w:val="1"/>
        </w:rPr>
        <w:t>团队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4"/>
          <w:szCs w:val="24"/>
          <w:lang w:eastAsia="zh-CN" w:bidi="ar"/>
          <w:woUserID w:val="1"/>
        </w:rPr>
        <w:t>在刚果（金）进行了项目总结和学校探访工作。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4"/>
          <w:szCs w:val="24"/>
          <w:lang w:val="en-US" w:eastAsia="zh-CN" w:bidi="ar"/>
          <w:woUserID w:val="1"/>
        </w:rPr>
        <w:t>项目团队深入访问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4"/>
          <w:szCs w:val="24"/>
          <w:lang w:eastAsia="zh-CN" w:bidi="ar"/>
          <w:woUserID w:val="1"/>
        </w:rPr>
        <w:t>校长、学生和周边居民，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4"/>
          <w:szCs w:val="24"/>
          <w:lang w:val="en-US" w:eastAsia="zh-CN" w:bidi="ar"/>
          <w:woUserID w:val="1"/>
        </w:rPr>
        <w:t>得知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4"/>
          <w:szCs w:val="24"/>
          <w:lang w:eastAsia="zh-CN" w:bidi="ar"/>
          <w:woUserID w:val="1"/>
        </w:rPr>
        <w:t>项目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4"/>
          <w:szCs w:val="24"/>
          <w:lang w:val="en-US" w:eastAsia="zh-CN" w:bidi="ar"/>
          <w:woUserID w:val="1"/>
        </w:rPr>
        <w:t>受到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4"/>
          <w:szCs w:val="24"/>
          <w:lang w:eastAsia="zh-CN" w:bidi="ar"/>
          <w:woUserID w:val="1"/>
        </w:rPr>
        <w:t>了当地百姓的一致拥护。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4"/>
          <w:szCs w:val="24"/>
          <w:lang w:val="en-US" w:eastAsia="zh-CN" w:bidi="ar"/>
          <w:woUserID w:val="1"/>
        </w:rPr>
        <w:t>村民们十分热情地欢迎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4"/>
          <w:szCs w:val="24"/>
          <w:lang w:eastAsia="zh-CN" w:bidi="ar"/>
          <w:woUserID w:val="1"/>
        </w:rPr>
        <w:t>项目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4"/>
          <w:szCs w:val="24"/>
          <w:lang w:val="en-US" w:eastAsia="zh-CN" w:bidi="ar"/>
          <w:woUserID w:val="1"/>
        </w:rPr>
        <w:t>团队，期待新学年供餐继续进行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4"/>
          <w:szCs w:val="24"/>
          <w:lang w:eastAsia="zh-CN" w:bidi="ar"/>
          <w:woUserID w:val="1"/>
        </w:rPr>
        <w:t>。</w:t>
      </w:r>
    </w:p>
    <w:p w14:paraId="6FD665DF"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微软雅黑" w:hAnsi="微软雅黑" w:eastAsia="微软雅黑"/>
          <w:b w:val="0"/>
          <w:bCs w:val="0"/>
          <w:sz w:val="24"/>
          <w:szCs w:val="24"/>
          <w:lang w:val="en-US" w:eastAsia="zh-CN"/>
        </w:rPr>
      </w:pPr>
    </w:p>
    <w:sectPr>
      <w:type w:val="continuous"/>
      <w:pgSz w:w="11850" w:h="16783"/>
      <w:pgMar w:top="1440" w:right="1440" w:bottom="1440" w:left="1440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aunPenh">
    <w:panose1 w:val="01010101010101010101"/>
    <w:charset w:val="00"/>
    <w:family w:val="auto"/>
    <w:pitch w:val="default"/>
    <w:sig w:usb0="80000003" w:usb1="00000000" w:usb2="0001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" w:fontKey="{655FFB44-328F-4805-9249-57C9561808D2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9F8B8CF-487E-4321-BD49-1C7FAA6D3E21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  <w:embedRegular r:id="rId3" w:fontKey="{E2874F5E-E05A-4BD1-9689-F16168DA7B2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46755906"/>
      <w:docPartObj>
        <w:docPartGallery w:val="autotext"/>
      </w:docPartObj>
    </w:sdtPr>
    <w:sdtContent>
      <w:p w14:paraId="0C05F22F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8A547D0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8854D1"/>
    <w:multiLevelType w:val="multilevel"/>
    <w:tmpl w:val="148854D1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AB03D8"/>
    <w:multiLevelType w:val="multilevel"/>
    <w:tmpl w:val="20AB03D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4C861E"/>
    <w:multiLevelType w:val="singleLevel"/>
    <w:tmpl w:val="274C86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D757E5B"/>
    <w:multiLevelType w:val="multilevel"/>
    <w:tmpl w:val="6D757E5B"/>
    <w:lvl w:ilvl="0" w:tentative="0">
      <w:start w:val="1"/>
      <w:numFmt w:val="japaneseCounting"/>
      <w:lvlText w:val="（%1）"/>
      <w:lvlJc w:val="left"/>
      <w:pPr>
        <w:ind w:left="1146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988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NlZDM5ZWIzODFiOGI4MzNjZjVjNWEyOWNmMDgzOTcifQ=="/>
  </w:docVars>
  <w:rsids>
    <w:rsidRoot w:val="000B4FE8"/>
    <w:rsid w:val="000657F4"/>
    <w:rsid w:val="000843CE"/>
    <w:rsid w:val="00095CF4"/>
    <w:rsid w:val="000B4FE8"/>
    <w:rsid w:val="000C7CAB"/>
    <w:rsid w:val="00160791"/>
    <w:rsid w:val="001A057D"/>
    <w:rsid w:val="001E6BA4"/>
    <w:rsid w:val="001F2819"/>
    <w:rsid w:val="00201068"/>
    <w:rsid w:val="002612D0"/>
    <w:rsid w:val="002E4CE6"/>
    <w:rsid w:val="00457207"/>
    <w:rsid w:val="004D2DC8"/>
    <w:rsid w:val="004E3590"/>
    <w:rsid w:val="00587627"/>
    <w:rsid w:val="005F0015"/>
    <w:rsid w:val="005F7CB7"/>
    <w:rsid w:val="005F7FD4"/>
    <w:rsid w:val="00627CA3"/>
    <w:rsid w:val="00640CBE"/>
    <w:rsid w:val="006F00A2"/>
    <w:rsid w:val="00706EC6"/>
    <w:rsid w:val="00896AC6"/>
    <w:rsid w:val="00946495"/>
    <w:rsid w:val="00993D0E"/>
    <w:rsid w:val="00995364"/>
    <w:rsid w:val="009B7AAB"/>
    <w:rsid w:val="009F5A3E"/>
    <w:rsid w:val="00AC189C"/>
    <w:rsid w:val="00B06623"/>
    <w:rsid w:val="00B21213"/>
    <w:rsid w:val="00B263D0"/>
    <w:rsid w:val="00BC6EFC"/>
    <w:rsid w:val="00C914E6"/>
    <w:rsid w:val="00CB485F"/>
    <w:rsid w:val="00CC1F36"/>
    <w:rsid w:val="00D23A87"/>
    <w:rsid w:val="00DF1FDE"/>
    <w:rsid w:val="00E27BE3"/>
    <w:rsid w:val="00E7003B"/>
    <w:rsid w:val="00E745FF"/>
    <w:rsid w:val="00E9239B"/>
    <w:rsid w:val="00EB5737"/>
    <w:rsid w:val="00EE18B5"/>
    <w:rsid w:val="00F76CF5"/>
    <w:rsid w:val="00FA36FD"/>
    <w:rsid w:val="00FC3B64"/>
    <w:rsid w:val="00FD7F08"/>
    <w:rsid w:val="01AF5289"/>
    <w:rsid w:val="031B439E"/>
    <w:rsid w:val="03826EAF"/>
    <w:rsid w:val="03877FE1"/>
    <w:rsid w:val="03A31381"/>
    <w:rsid w:val="04B24D54"/>
    <w:rsid w:val="05553883"/>
    <w:rsid w:val="07F238C9"/>
    <w:rsid w:val="0B3C0E26"/>
    <w:rsid w:val="0E1F6F93"/>
    <w:rsid w:val="11710E28"/>
    <w:rsid w:val="11AE15A4"/>
    <w:rsid w:val="15222419"/>
    <w:rsid w:val="163D4862"/>
    <w:rsid w:val="18C270D4"/>
    <w:rsid w:val="19E74BB9"/>
    <w:rsid w:val="1ABB3989"/>
    <w:rsid w:val="1B310D08"/>
    <w:rsid w:val="1B49364A"/>
    <w:rsid w:val="1BD950D9"/>
    <w:rsid w:val="1E725158"/>
    <w:rsid w:val="1EF774A8"/>
    <w:rsid w:val="1F7FD842"/>
    <w:rsid w:val="2285698A"/>
    <w:rsid w:val="24960870"/>
    <w:rsid w:val="25345E43"/>
    <w:rsid w:val="260D5FFF"/>
    <w:rsid w:val="287E7EB4"/>
    <w:rsid w:val="29105683"/>
    <w:rsid w:val="298B48AA"/>
    <w:rsid w:val="29BD5D90"/>
    <w:rsid w:val="2C582452"/>
    <w:rsid w:val="2E960B5C"/>
    <w:rsid w:val="319A3BBB"/>
    <w:rsid w:val="334E7736"/>
    <w:rsid w:val="367315ED"/>
    <w:rsid w:val="3CFA174C"/>
    <w:rsid w:val="3F9236B4"/>
    <w:rsid w:val="3FA15035"/>
    <w:rsid w:val="49FD3586"/>
    <w:rsid w:val="4A4009D1"/>
    <w:rsid w:val="4B505781"/>
    <w:rsid w:val="4FF502DE"/>
    <w:rsid w:val="556B5970"/>
    <w:rsid w:val="55F21091"/>
    <w:rsid w:val="58427405"/>
    <w:rsid w:val="5AB375AF"/>
    <w:rsid w:val="5D7461FA"/>
    <w:rsid w:val="62DB196A"/>
    <w:rsid w:val="65AA0E91"/>
    <w:rsid w:val="667462D4"/>
    <w:rsid w:val="69DA118A"/>
    <w:rsid w:val="6F014674"/>
    <w:rsid w:val="76E15EB9"/>
    <w:rsid w:val="79BF37C8"/>
    <w:rsid w:val="7A2C4961"/>
    <w:rsid w:val="7FFDE4A0"/>
    <w:rsid w:val="E77F594B"/>
    <w:rsid w:val="FE79C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rFonts w:eastAsia="楷体"/>
      <w:b/>
      <w:sz w:val="28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widowControl/>
      <w:spacing w:after="160" w:line="259" w:lineRule="auto"/>
      <w:ind w:left="720"/>
      <w:contextualSpacing/>
      <w:jc w:val="left"/>
    </w:pPr>
    <w:rPr>
      <w:kern w:val="0"/>
      <w:sz w:val="22"/>
      <w:szCs w:val="22"/>
      <w:lang w:eastAsia="en-US"/>
    </w:rPr>
  </w:style>
  <w:style w:type="paragraph" w:customStyle="1" w:styleId="14">
    <w:name w:val="WPSOffice手动目录 1"/>
    <w:qFormat/>
    <w:uiPriority w:val="0"/>
    <w:rPr>
      <w:rFonts w:asciiTheme="minorHAnsi" w:hAnsiTheme="minorHAnsi" w:eastAsiaTheme="minorEastAsia" w:cstheme="minorBidi"/>
      <w:kern w:val="0"/>
      <w:sz w:val="20"/>
      <w:szCs w:val="20"/>
      <w:lang w:val="en-US" w:eastAsia="zh-CN" w:bidi="ar-SA"/>
    </w:rPr>
  </w:style>
  <w:style w:type="paragraph" w:customStyle="1" w:styleId="15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1005</Words>
  <Characters>1117</Characters>
  <Lines>9</Lines>
  <Paragraphs>2</Paragraphs>
  <TotalTime>0</TotalTime>
  <ScaleCrop>false</ScaleCrop>
  <LinksUpToDate>false</LinksUpToDate>
  <CharactersWithSpaces>1118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2021-10-22T02:47:00Z</dcterms:created>
  <dc:creator>5001</dc:creator>
  <cp:lastModifiedBy>戴领(2024212230)</cp:lastModifiedBy>
  <dcterms:modified xsi:type="dcterms:W3CDTF">2025-10-21T12:55:52Z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1396EFB662B54769815A2BBFFDC34CCF</vt:lpwstr>
  </property>
  <property fmtid="{D5CDD505-2E9C-101B-9397-08002B2CF9AE}" pid="4" name="KSOTemplateDocerSaveRecord">
    <vt:lpwstr>eyJoZGlkIjoiNjNlZDM5ZWIzODFiOGI4MzNjZjVjNWEyOWNmMDgzOTciLCJ1c2VySWQiOiIxNjQyNTUyMDEyIn0=</vt:lpwstr>
  </property>
</Properties>
</file>