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671DC7">
      <w:pPr>
        <w:pStyle w:val="2"/>
        <w:spacing w:line="240" w:lineRule="auto"/>
        <w:ind w:left="0" w:firstLine="0"/>
        <w:jc w:val="center"/>
        <w:rPr>
          <w:rFonts w:hint="eastAsia" w:ascii="方正小标宋简体" w:eastAsia="方正小标宋简体"/>
          <w:b/>
          <w:sz w:val="44"/>
          <w:szCs w:val="44"/>
        </w:rPr>
      </w:pPr>
      <w:r>
        <w:rPr>
          <w:rFonts w:hint="eastAsia" w:ascii="方正小标宋简体" w:eastAsia="方正小标宋简体"/>
          <w:b/>
          <w:sz w:val="44"/>
          <w:szCs w:val="44"/>
        </w:rPr>
        <w:t>基层干部培训项目</w:t>
      </w:r>
    </w:p>
    <w:p w14:paraId="13EE2540">
      <w:pPr>
        <w:pStyle w:val="2"/>
        <w:spacing w:line="240" w:lineRule="auto"/>
        <w:ind w:left="0" w:firstLine="0"/>
        <w:jc w:val="center"/>
        <w:rPr>
          <w:rFonts w:hint="eastAsia" w:ascii="方正小标宋简体" w:eastAsia="方正小标宋简体"/>
          <w:b/>
          <w:sz w:val="44"/>
          <w:szCs w:val="44"/>
        </w:rPr>
      </w:pPr>
      <w:r>
        <w:rPr>
          <w:rFonts w:hint="eastAsia" w:ascii="方正小标宋简体" w:eastAsia="方正小标宋简体"/>
          <w:b/>
          <w:sz w:val="44"/>
          <w:szCs w:val="44"/>
        </w:rPr>
        <w:t>202</w:t>
      </w:r>
      <w:r>
        <w:rPr>
          <w:rFonts w:hint="eastAsia" w:ascii="方正小标宋简体" w:eastAsia="方正小标宋简体"/>
          <w:b/>
          <w:sz w:val="44"/>
          <w:szCs w:val="44"/>
          <w:lang w:val="en-US" w:eastAsia="zh-CN"/>
        </w:rPr>
        <w:t>5</w:t>
      </w:r>
      <w:r>
        <w:rPr>
          <w:rFonts w:hint="eastAsia" w:ascii="方正小标宋简体" w:eastAsia="方正小标宋简体"/>
          <w:b/>
          <w:sz w:val="44"/>
          <w:szCs w:val="44"/>
        </w:rPr>
        <w:t>年第</w:t>
      </w:r>
      <w:r>
        <w:rPr>
          <w:rFonts w:hint="eastAsia" w:ascii="方正小标宋简体" w:eastAsia="方正小标宋简体"/>
          <w:b/>
          <w:sz w:val="44"/>
          <w:szCs w:val="44"/>
          <w:lang w:val="en-US" w:eastAsia="zh-CN"/>
        </w:rPr>
        <w:t>三</w:t>
      </w:r>
      <w:r>
        <w:rPr>
          <w:rFonts w:hint="eastAsia" w:ascii="方正小标宋简体" w:eastAsia="方正小标宋简体"/>
          <w:b/>
          <w:sz w:val="44"/>
          <w:szCs w:val="44"/>
        </w:rPr>
        <w:t>季度项目进展</w:t>
      </w:r>
    </w:p>
    <w:p w14:paraId="3217C671">
      <w:pPr>
        <w:jc w:val="center"/>
        <w:rPr>
          <w:rFonts w:ascii="方正小标宋简体" w:hAnsi="方正小标宋简体"/>
          <w:b/>
          <w:sz w:val="44"/>
          <w:szCs w:val="44"/>
        </w:rPr>
      </w:pPr>
    </w:p>
    <w:p w14:paraId="5524ADBF">
      <w:pPr>
        <w:jc w:val="center"/>
        <w:rPr>
          <w:rFonts w:ascii="方正小标宋简体" w:hAnsi="方正小标宋简体"/>
          <w:b/>
          <w:sz w:val="44"/>
          <w:szCs w:val="44"/>
        </w:rPr>
      </w:pPr>
    </w:p>
    <w:p w14:paraId="7B2A6A46">
      <w:pPr>
        <w:jc w:val="center"/>
      </w:pPr>
      <w:r>
        <w:drawing>
          <wp:inline distT="0" distB="0" distL="0" distR="0">
            <wp:extent cx="5274310" cy="3063875"/>
            <wp:effectExtent l="0" t="0" r="2540" b="3175"/>
            <wp:docPr id="13985275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8527530" name="图片 1"/>
                    <pic:cNvPicPr>
                      <a:picLocks noChangeAspect="1"/>
                    </pic:cNvPicPr>
                  </pic:nvPicPr>
                  <pic:blipFill>
                    <a:blip r:embed="rId4"/>
                    <a:stretch>
                      <a:fillRect/>
                    </a:stretch>
                  </pic:blipFill>
                  <pic:spPr>
                    <a:xfrm>
                      <a:off x="0" y="0"/>
                      <a:ext cx="5274310" cy="3063875"/>
                    </a:xfrm>
                    <a:prstGeom prst="rect">
                      <a:avLst/>
                    </a:prstGeom>
                  </pic:spPr>
                </pic:pic>
              </a:graphicData>
            </a:graphic>
          </wp:inline>
        </w:drawing>
      </w:r>
    </w:p>
    <w:p w14:paraId="253C033B">
      <w:pPr>
        <w:jc w:val="center"/>
        <w:rPr>
          <w:rFonts w:ascii="仿宋" w:hAnsi="仿宋" w:eastAsia="仿宋"/>
          <w:b/>
        </w:rPr>
      </w:pPr>
    </w:p>
    <w:p w14:paraId="0A54B565">
      <w:pPr>
        <w:jc w:val="center"/>
        <w:rPr>
          <w:rFonts w:ascii="仿宋" w:hAnsi="仿宋" w:eastAsia="仿宋"/>
          <w:b/>
        </w:rPr>
      </w:pPr>
    </w:p>
    <w:p w14:paraId="6EBF97B0">
      <w:pPr>
        <w:jc w:val="center"/>
        <w:rPr>
          <w:rFonts w:hint="eastAsia" w:ascii="方正小标宋简体" w:eastAsia="方正小标宋简体"/>
          <w:b/>
          <w:bCs/>
          <w:sz w:val="32"/>
          <w:szCs w:val="36"/>
        </w:rPr>
      </w:pPr>
      <w:r>
        <w:rPr>
          <w:rFonts w:hint="eastAsia" w:ascii="方正小标宋简体" w:eastAsia="方正小标宋简体"/>
          <w:b/>
          <w:bCs/>
          <w:sz w:val="32"/>
          <w:szCs w:val="36"/>
        </w:rPr>
        <w:t>中国乡村发展基金会</w:t>
      </w:r>
    </w:p>
    <w:p w14:paraId="472B3D63">
      <w:pPr>
        <w:jc w:val="center"/>
        <w:rPr>
          <w:rFonts w:hint="eastAsia" w:ascii="方正小标宋简体" w:eastAsia="方正小标宋简体"/>
          <w:b/>
          <w:bCs/>
          <w:sz w:val="32"/>
          <w:szCs w:val="36"/>
        </w:rPr>
      </w:pPr>
      <w:r>
        <w:rPr>
          <w:rFonts w:hint="eastAsia" w:ascii="方正小标宋简体" w:eastAsia="方正小标宋简体"/>
          <w:b/>
          <w:bCs/>
          <w:sz w:val="32"/>
          <w:szCs w:val="36"/>
        </w:rPr>
        <w:t>二零二</w:t>
      </w:r>
      <w:r>
        <w:rPr>
          <w:rFonts w:hint="eastAsia" w:ascii="方正小标宋简体" w:eastAsia="方正小标宋简体"/>
          <w:b/>
          <w:bCs/>
          <w:sz w:val="32"/>
          <w:szCs w:val="36"/>
          <w:lang w:val="en-US" w:eastAsia="zh-CN"/>
        </w:rPr>
        <w:t>五</w:t>
      </w:r>
      <w:r>
        <w:rPr>
          <w:rFonts w:hint="eastAsia" w:ascii="方正小标宋简体" w:eastAsia="方正小标宋简体"/>
          <w:b/>
          <w:bCs/>
          <w:sz w:val="32"/>
          <w:szCs w:val="36"/>
        </w:rPr>
        <w:t>年</w:t>
      </w:r>
      <w:r>
        <w:rPr>
          <w:rFonts w:hint="eastAsia" w:ascii="方正小标宋简体" w:eastAsia="方正小标宋简体"/>
          <w:b/>
          <w:bCs/>
          <w:sz w:val="32"/>
          <w:szCs w:val="36"/>
          <w:lang w:val="en-US" w:eastAsia="zh-CN"/>
        </w:rPr>
        <w:t>十</w:t>
      </w:r>
      <w:r>
        <w:rPr>
          <w:rFonts w:hint="eastAsia" w:ascii="方正小标宋简体" w:eastAsia="方正小标宋简体"/>
          <w:b/>
          <w:bCs/>
          <w:sz w:val="32"/>
          <w:szCs w:val="36"/>
        </w:rPr>
        <w:t>月</w:t>
      </w:r>
    </w:p>
    <w:p w14:paraId="60DEE1F2">
      <w:pPr>
        <w:jc w:val="center"/>
        <w:rPr>
          <w:rFonts w:hint="eastAsia" w:ascii="方正小标宋简体" w:eastAsia="方正小标宋简体"/>
          <w:b/>
          <w:bCs/>
          <w:sz w:val="32"/>
          <w:szCs w:val="36"/>
        </w:rPr>
      </w:pPr>
    </w:p>
    <w:p w14:paraId="618ED8BA">
      <w:pPr>
        <w:snapToGrid w:val="0"/>
        <w:spacing w:line="580" w:lineRule="exact"/>
        <w:ind w:firstLine="643" w:firstLineChars="200"/>
        <w:rPr>
          <w:rFonts w:ascii="黑体" w:hAnsi="黑体" w:eastAsia="黑体"/>
          <w:b/>
          <w:bCs/>
          <w:sz w:val="32"/>
        </w:rPr>
      </w:pPr>
    </w:p>
    <w:p w14:paraId="401D5347">
      <w:pPr>
        <w:snapToGrid w:val="0"/>
        <w:spacing w:line="580" w:lineRule="exact"/>
        <w:ind w:firstLine="643" w:firstLineChars="200"/>
        <w:rPr>
          <w:rFonts w:ascii="黑体" w:hAnsi="黑体" w:eastAsia="黑体"/>
          <w:b/>
          <w:bCs/>
          <w:sz w:val="32"/>
        </w:rPr>
      </w:pPr>
    </w:p>
    <w:p w14:paraId="4010A05D">
      <w:pPr>
        <w:snapToGrid w:val="0"/>
        <w:spacing w:line="580" w:lineRule="exact"/>
        <w:ind w:firstLine="643" w:firstLineChars="200"/>
        <w:rPr>
          <w:rFonts w:ascii="黑体" w:hAnsi="黑体" w:eastAsia="黑体"/>
          <w:b/>
          <w:bCs/>
          <w:sz w:val="32"/>
        </w:rPr>
      </w:pPr>
    </w:p>
    <w:p w14:paraId="58E4D3E5">
      <w:pPr>
        <w:snapToGrid w:val="0"/>
        <w:spacing w:line="580" w:lineRule="exact"/>
        <w:ind w:firstLine="643" w:firstLineChars="200"/>
        <w:rPr>
          <w:rFonts w:ascii="黑体" w:hAnsi="黑体" w:eastAsia="黑体"/>
          <w:b/>
          <w:bCs/>
          <w:sz w:val="32"/>
        </w:rPr>
      </w:pPr>
    </w:p>
    <w:p w14:paraId="4A8528B3">
      <w:pPr>
        <w:jc w:val="left"/>
        <w:rPr>
          <w:rFonts w:ascii="方正小标宋简体" w:eastAsia="方正小标宋简体"/>
          <w:sz w:val="32"/>
          <w:szCs w:val="36"/>
        </w:rPr>
      </w:pPr>
      <w:r>
        <w:rPr>
          <w:rFonts w:hint="eastAsia" w:ascii="方正小标宋简体" w:eastAsia="方正小标宋简体"/>
          <w:sz w:val="32"/>
          <w:szCs w:val="36"/>
        </w:rPr>
        <w:t>一、项目背景及介绍</w:t>
      </w:r>
    </w:p>
    <w:p w14:paraId="306B2FEF">
      <w:pPr>
        <w:pStyle w:val="2"/>
        <w:pageBreakBefore w:val="0"/>
        <w:widowControl w:val="0"/>
        <w:kinsoku/>
        <w:wordWrap/>
        <w:overflowPunct/>
        <w:topLinePunct w:val="0"/>
        <w:autoSpaceDE/>
        <w:autoSpaceDN/>
        <w:bidi w:val="0"/>
        <w:adjustRightInd/>
        <w:snapToGrid/>
        <w:spacing w:after="0" w:line="360" w:lineRule="auto"/>
        <w:ind w:left="0" w:firstLine="560" w:firstLineChars="200"/>
        <w:textAlignment w:val="auto"/>
        <w:rPr>
          <w:rFonts w:hint="eastAsia" w:ascii="华文仿宋" w:hAnsi="华文仿宋" w:eastAsia="华文仿宋" w:cs="华文仿宋"/>
          <w:color w:val="000000" w:themeColor="text1"/>
          <w:sz w:val="28"/>
          <w:szCs w:val="28"/>
          <w:lang w:eastAsia="zh-Hans"/>
          <w14:textFill>
            <w14:solidFill>
              <w14:schemeClr w14:val="tx1"/>
            </w14:solidFill>
          </w14:textFill>
        </w:rPr>
      </w:pPr>
      <w:r>
        <w:rPr>
          <w:rFonts w:hint="eastAsia" w:ascii="华文仿宋" w:hAnsi="华文仿宋" w:eastAsia="华文仿宋" w:cs="华文仿宋"/>
          <w:color w:val="000000" w:themeColor="text1"/>
          <w:sz w:val="28"/>
          <w:szCs w:val="28"/>
          <w:lang w:eastAsia="zh-Hans"/>
          <w14:textFill>
            <w14:solidFill>
              <w14:schemeClr w14:val="tx1"/>
            </w14:solidFill>
          </w14:textFill>
        </w:rPr>
        <w:t>乡村振兴，关键在人。2025年中央一号文件提出：“深入推进抓党建促乡村振兴，坚持以党建引领基层治理，提高基层党组织领导能力。保持县级党政领导班子成员任期稳定，持续加强乡镇领导班子和干部队伍建设，着力解决部分年轻干部在农村基层“水土不服”问题。”《乡村全面振兴规划（2024－2027年）》提到“选优配强乡镇领导班子，优化村‘两委’班子特别是带头人队伍，全面培训提高乡镇、村班子领导乡村全面振兴能力。”</w:t>
      </w:r>
    </w:p>
    <w:p w14:paraId="09CD1400">
      <w:pPr>
        <w:pStyle w:val="2"/>
        <w:pageBreakBefore w:val="0"/>
        <w:widowControl w:val="0"/>
        <w:kinsoku/>
        <w:wordWrap/>
        <w:overflowPunct/>
        <w:topLinePunct w:val="0"/>
        <w:autoSpaceDE/>
        <w:autoSpaceDN/>
        <w:bidi w:val="0"/>
        <w:adjustRightInd/>
        <w:snapToGrid/>
        <w:spacing w:after="0" w:line="360" w:lineRule="auto"/>
        <w:ind w:left="0" w:firstLine="560" w:firstLineChars="200"/>
        <w:textAlignment w:val="auto"/>
        <w:rPr>
          <w:rFonts w:ascii="华文仿宋" w:hAnsi="华文仿宋" w:eastAsia="华文仿宋" w:cs="华文仿宋"/>
          <w:color w:val="000000" w:themeColor="text1"/>
          <w:sz w:val="28"/>
          <w:szCs w:val="28"/>
          <w:lang w:eastAsia="zh-Hans"/>
          <w14:textFill>
            <w14:solidFill>
              <w14:schemeClr w14:val="tx1"/>
            </w14:solidFill>
          </w14:textFill>
        </w:rPr>
      </w:pPr>
      <w:r>
        <w:rPr>
          <w:rFonts w:hint="eastAsia" w:ascii="华文仿宋" w:hAnsi="华文仿宋" w:eastAsia="华文仿宋" w:cs="华文仿宋"/>
          <w:color w:val="000000" w:themeColor="text1"/>
          <w:sz w:val="28"/>
          <w:szCs w:val="28"/>
          <w:lang w:eastAsia="zh-Hans"/>
          <w14:textFill>
            <w14:solidFill>
              <w14:schemeClr w14:val="tx1"/>
            </w14:solidFill>
          </w14:textFill>
        </w:rPr>
        <w:t>乡村振兴是国家的重大战略。基层干部作为乡村振兴的推动者和实践者，肩负着引领乡村发展、改善农村面貌、提升农民生活水平的重要职责。如何有效推动脱贫攻坚成果巩固和全面实施乡村振兴战略有效衔接是摆在基层干部面前的难题。农村基层干部的教育培训工作就显得十分重要。</w:t>
      </w:r>
    </w:p>
    <w:p w14:paraId="2A42FA2E">
      <w:pPr>
        <w:pStyle w:val="3"/>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方正小标宋简体" w:eastAsia="方正小标宋简体"/>
          <w:sz w:val="32"/>
          <w:szCs w:val="36"/>
        </w:rPr>
      </w:pPr>
      <w:r>
        <w:rPr>
          <w:rFonts w:hint="eastAsia" w:ascii="仿宋" w:hAnsi="仿宋" w:eastAsia="仿宋"/>
          <w:sz w:val="28"/>
          <w:szCs w:val="28"/>
        </w:rPr>
        <w:t>针对乡村基层干部在乡村全面振兴新形势新要求下缺少经验与方法等问题，中国乡村发展基金会于2023年发起实施基层干部培训项目，通过“请进来”，邀请有关领导专家专题授课，加深基层干部政策理解程度，增加乡村发展经验；“走出去”，组织基层干部前往乡村振兴示范点考察学习开阔眼界，找到乡村发展路径方法。</w:t>
      </w:r>
    </w:p>
    <w:p w14:paraId="31CCFCD2">
      <w:pPr>
        <w:jc w:val="left"/>
        <w:rPr>
          <w:rFonts w:ascii="方正小标宋简体" w:eastAsia="方正小标宋简体"/>
          <w:sz w:val="32"/>
          <w:szCs w:val="36"/>
        </w:rPr>
      </w:pPr>
      <w:r>
        <w:rPr>
          <w:rFonts w:hint="eastAsia" w:ascii="方正小标宋简体" w:eastAsia="方正小标宋简体"/>
          <w:sz w:val="32"/>
          <w:szCs w:val="36"/>
        </w:rPr>
        <w:t>二、项目财务情况</w:t>
      </w:r>
      <w:bookmarkStart w:id="0" w:name="_GoBack"/>
      <w:bookmarkEnd w:id="0"/>
    </w:p>
    <w:p w14:paraId="02E52333">
      <w:pPr>
        <w:ind w:firstLine="560" w:firstLineChars="200"/>
        <w:jc w:val="left"/>
        <w:rPr>
          <w:rFonts w:ascii="方正小标宋简体" w:eastAsia="方正小标宋简体"/>
          <w:sz w:val="32"/>
          <w:szCs w:val="36"/>
        </w:rPr>
      </w:pPr>
      <w:r>
        <w:rPr>
          <w:rFonts w:hint="eastAsia" w:ascii="仿宋" w:hAnsi="仿宋" w:eastAsia="仿宋" w:cs="仿宋_GB2312"/>
          <w:color w:val="auto"/>
          <w:kern w:val="2"/>
          <w:sz w:val="28"/>
          <w:szCs w:val="21"/>
          <w:lang w:val="en-US" w:eastAsia="zh-CN" w:bidi="ar-SA"/>
        </w:rPr>
        <w:t>2025年第三季度基层干部培训项目收入3,300,000元，支出1,945,575.93元。</w:t>
      </w:r>
    </w:p>
    <w:p w14:paraId="2B840052">
      <w:pPr>
        <w:jc w:val="left"/>
        <w:rPr>
          <w:rFonts w:ascii="方正小标宋简体" w:eastAsia="方正小标宋简体"/>
          <w:sz w:val="32"/>
          <w:szCs w:val="36"/>
        </w:rPr>
      </w:pPr>
      <w:r>
        <w:rPr>
          <w:rFonts w:hint="eastAsia" w:ascii="方正小标宋简体" w:eastAsia="方正小标宋简体"/>
          <w:sz w:val="32"/>
          <w:szCs w:val="36"/>
        </w:rPr>
        <w:t>三、项目工作进展</w:t>
      </w:r>
    </w:p>
    <w:p w14:paraId="16B208EC">
      <w:pPr>
        <w:ind w:firstLine="560" w:firstLineChars="200"/>
        <w:jc w:val="left"/>
        <w:rPr>
          <w:rFonts w:hint="eastAsia" w:ascii="仿宋" w:hAnsi="仿宋" w:eastAsia="仿宋" w:cs="仿宋_GB2312"/>
          <w:kern w:val="2"/>
          <w:sz w:val="28"/>
          <w:szCs w:val="21"/>
          <w:lang w:val="en-US" w:eastAsia="zh-CN" w:bidi="ar-SA"/>
        </w:rPr>
      </w:pPr>
      <w:r>
        <w:rPr>
          <w:rFonts w:hint="eastAsia" w:ascii="仿宋" w:hAnsi="仿宋" w:eastAsia="仿宋" w:cs="仿宋_GB2312"/>
          <w:kern w:val="2"/>
          <w:sz w:val="28"/>
          <w:szCs w:val="21"/>
          <w:lang w:val="en-US" w:eastAsia="zh-CN" w:bidi="ar-SA"/>
        </w:rPr>
        <w:t>（一）7月7日-13日，由三峡集团公益基金会、中国乡村发展基金会、农业农村部管理干部学院合作组织的第一期驻村干部乡村电商实操培训班在杭州成功举办。来自中西部22个省（自治区、直辖市）的83名驻村干部参加。</w:t>
      </w:r>
    </w:p>
    <w:p w14:paraId="5E9EE72F">
      <w:pPr>
        <w:jc w:val="center"/>
        <w:rPr>
          <w:rFonts w:hint="eastAsia" w:ascii="仿宋" w:hAnsi="仿宋" w:eastAsia="仿宋" w:cs="仿宋_GB2312"/>
          <w:kern w:val="2"/>
          <w:sz w:val="28"/>
          <w:szCs w:val="21"/>
          <w:lang w:val="en-US" w:eastAsia="zh-CN" w:bidi="ar-SA"/>
        </w:rPr>
      </w:pPr>
      <w:r>
        <w:rPr>
          <w:rFonts w:hint="eastAsia" w:ascii="仿宋" w:hAnsi="仿宋" w:eastAsia="仿宋" w:cs="仿宋_GB2312"/>
          <w:kern w:val="2"/>
          <w:sz w:val="28"/>
          <w:szCs w:val="21"/>
          <w:lang w:val="en-US" w:eastAsia="zh-CN" w:bidi="ar-SA"/>
        </w:rPr>
        <w:drawing>
          <wp:inline distT="0" distB="0" distL="114300" distR="114300">
            <wp:extent cx="3369945" cy="2527300"/>
            <wp:effectExtent l="0" t="0" r="1905" b="6350"/>
            <wp:docPr id="6" name="图片 6" descr="bb87b5f9377a421234b6bf4d24346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bb87b5f9377a421234b6bf4d24346626"/>
                    <pic:cNvPicPr>
                      <a:picLocks noChangeAspect="1"/>
                    </pic:cNvPicPr>
                  </pic:nvPicPr>
                  <pic:blipFill>
                    <a:blip r:embed="rId5"/>
                    <a:stretch>
                      <a:fillRect/>
                    </a:stretch>
                  </pic:blipFill>
                  <pic:spPr>
                    <a:xfrm>
                      <a:off x="0" y="0"/>
                      <a:ext cx="3369945" cy="2527300"/>
                    </a:xfrm>
                    <a:prstGeom prst="rect">
                      <a:avLst/>
                    </a:prstGeom>
                  </pic:spPr>
                </pic:pic>
              </a:graphicData>
            </a:graphic>
          </wp:inline>
        </w:drawing>
      </w:r>
    </w:p>
    <w:p w14:paraId="5D9E7B60">
      <w:pPr>
        <w:ind w:firstLine="560" w:firstLineChars="200"/>
        <w:jc w:val="left"/>
        <w:rPr>
          <w:rFonts w:hint="eastAsia" w:ascii="仿宋" w:hAnsi="仿宋" w:eastAsia="仿宋" w:cs="仿宋_GB2312"/>
          <w:kern w:val="2"/>
          <w:sz w:val="28"/>
          <w:szCs w:val="21"/>
          <w:lang w:val="en-US" w:eastAsia="zh-CN" w:bidi="ar-SA"/>
        </w:rPr>
      </w:pPr>
      <w:r>
        <w:rPr>
          <w:rFonts w:hint="eastAsia" w:ascii="仿宋" w:hAnsi="仿宋" w:eastAsia="仿宋" w:cs="仿宋_GB2312"/>
          <w:kern w:val="2"/>
          <w:sz w:val="28"/>
          <w:szCs w:val="21"/>
          <w:lang w:val="en-US" w:eastAsia="zh-CN" w:bidi="ar-SA"/>
        </w:rPr>
        <w:t>（二）7月14-19日，“中信集团帮扶区县2025年学习运用千万工程经验专题培训班”在杭州成功举办，综合运用专题授课、现场教学等形式，加深了学员对重要文件精神的理解，还更新了学员对“千万工程”经验的认识和感悟。来自元阳县、屏边县、黔江区、宣汉县的50位基层干部参加。</w:t>
      </w:r>
    </w:p>
    <w:p w14:paraId="574EF78F">
      <w:pPr>
        <w:jc w:val="center"/>
        <w:rPr>
          <w:rFonts w:hint="eastAsia" w:ascii="仿宋" w:hAnsi="仿宋" w:eastAsia="仿宋" w:cs="仿宋_GB2312"/>
          <w:kern w:val="2"/>
          <w:sz w:val="28"/>
          <w:szCs w:val="21"/>
          <w:lang w:val="en-US" w:eastAsia="zh-CN" w:bidi="ar-SA"/>
        </w:rPr>
      </w:pPr>
      <w:r>
        <w:rPr>
          <w:rFonts w:ascii="宋体" w:hAnsi="宋体" w:eastAsia="宋体" w:cs="宋体"/>
          <w:sz w:val="24"/>
          <w:szCs w:val="24"/>
        </w:rPr>
        <w:drawing>
          <wp:inline distT="0" distB="0" distL="114300" distR="114300">
            <wp:extent cx="3957955" cy="2640965"/>
            <wp:effectExtent l="0" t="0" r="4445" b="6985"/>
            <wp:docPr id="5"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IMG_256"/>
                    <pic:cNvPicPr>
                      <a:picLocks noChangeAspect="1"/>
                    </pic:cNvPicPr>
                  </pic:nvPicPr>
                  <pic:blipFill>
                    <a:blip r:embed="rId6"/>
                    <a:stretch>
                      <a:fillRect/>
                    </a:stretch>
                  </pic:blipFill>
                  <pic:spPr>
                    <a:xfrm>
                      <a:off x="0" y="0"/>
                      <a:ext cx="3957955" cy="2640965"/>
                    </a:xfrm>
                    <a:prstGeom prst="rect">
                      <a:avLst/>
                    </a:prstGeom>
                    <a:noFill/>
                    <a:ln w="9525">
                      <a:noFill/>
                    </a:ln>
                  </pic:spPr>
                </pic:pic>
              </a:graphicData>
            </a:graphic>
          </wp:inline>
        </w:drawing>
      </w:r>
    </w:p>
    <w:p w14:paraId="08D831F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仿宋" w:hAnsi="仿宋" w:eastAsia="仿宋" w:cs="仿宋_GB2312"/>
          <w:kern w:val="2"/>
          <w:sz w:val="28"/>
          <w:szCs w:val="21"/>
          <w:lang w:val="en-US" w:eastAsia="zh-CN" w:bidi="ar-SA"/>
        </w:rPr>
      </w:pPr>
      <w:r>
        <w:rPr>
          <w:rFonts w:hint="eastAsia" w:ascii="仿宋" w:hAnsi="仿宋" w:eastAsia="仿宋" w:cs="仿宋_GB2312"/>
          <w:kern w:val="2"/>
          <w:sz w:val="28"/>
          <w:szCs w:val="21"/>
          <w:lang w:val="en-US" w:eastAsia="zh-CN" w:bidi="ar-SA"/>
        </w:rPr>
        <w:t>（三）7月20日至26日，由东兴证券股份有限公司、中国乡村发展基金会主办，陕西延安干部学院承办的2025年东兴证券兴源惠民基层干部党建引领乡村振兴培训班在延安成功举办。来自国家金融监督管理总局、中国证监会、中投公司、中国东方、东兴证券等单位22个定点帮扶县的119名基层干部参加。</w:t>
      </w:r>
    </w:p>
    <w:p w14:paraId="190F4A67">
      <w:pPr>
        <w:keepNext w:val="0"/>
        <w:keepLines w:val="0"/>
        <w:widowControl/>
        <w:suppressLineNumbers w:val="0"/>
        <w:jc w:val="center"/>
        <w:rPr>
          <w:rFonts w:hint="eastAsia" w:ascii="宋体" w:hAnsi="宋体" w:eastAsia="宋体" w:cs="宋体"/>
          <w:sz w:val="24"/>
          <w:szCs w:val="24"/>
          <w:lang w:eastAsia="zh-CN"/>
        </w:rPr>
      </w:pPr>
      <w:r>
        <w:rPr>
          <w:rFonts w:ascii="宋体" w:hAnsi="宋体" w:eastAsia="宋体" w:cs="宋体"/>
          <w:sz w:val="24"/>
          <w:szCs w:val="24"/>
        </w:rPr>
        <w:drawing>
          <wp:inline distT="0" distB="0" distL="114300" distR="114300">
            <wp:extent cx="4695190" cy="2347595"/>
            <wp:effectExtent l="0" t="0" r="635" b="5080"/>
            <wp:docPr id="7"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IMG_256"/>
                    <pic:cNvPicPr>
                      <a:picLocks noChangeAspect="1"/>
                    </pic:cNvPicPr>
                  </pic:nvPicPr>
                  <pic:blipFill>
                    <a:blip r:embed="rId7"/>
                    <a:stretch>
                      <a:fillRect/>
                    </a:stretch>
                  </pic:blipFill>
                  <pic:spPr>
                    <a:xfrm>
                      <a:off x="0" y="0"/>
                      <a:ext cx="4695190" cy="2347595"/>
                    </a:xfrm>
                    <a:prstGeom prst="rect">
                      <a:avLst/>
                    </a:prstGeom>
                    <a:noFill/>
                    <a:ln w="9525">
                      <a:noFill/>
                    </a:ln>
                  </pic:spPr>
                </pic:pic>
              </a:graphicData>
            </a:graphic>
          </wp:inline>
        </w:drawing>
      </w:r>
    </w:p>
    <w:p w14:paraId="29EA0212">
      <w:pPr>
        <w:keepNext w:val="0"/>
        <w:keepLines w:val="0"/>
        <w:pageBreakBefore w:val="0"/>
        <w:widowControl/>
        <w:suppressLineNumbers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_GB2312"/>
          <w:kern w:val="2"/>
          <w:sz w:val="28"/>
          <w:szCs w:val="21"/>
          <w:lang w:val="en-US" w:eastAsia="zh-CN" w:bidi="ar-SA"/>
        </w:rPr>
      </w:pPr>
      <w:r>
        <w:rPr>
          <w:rFonts w:hint="eastAsia" w:ascii="仿宋" w:hAnsi="仿宋" w:eastAsia="仿宋" w:cs="仿宋_GB2312"/>
          <w:kern w:val="2"/>
          <w:sz w:val="28"/>
          <w:szCs w:val="21"/>
          <w:lang w:val="en-US" w:eastAsia="zh-CN" w:bidi="ar-SA"/>
        </w:rPr>
        <w:t>（四）8月24日-29日，由三峡集团公益基金会、中国乡村发展基金会、农业农村部管理干部学院合作组织的第一期驻村干部乡村农文旅融合发展实操培训班在安徽安庆成功举办。全国20余个省市的83名驻村干部参加。</w:t>
      </w:r>
    </w:p>
    <w:p w14:paraId="24EA2C1D">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仿宋" w:hAnsi="仿宋" w:eastAsia="仿宋" w:cs="仿宋_GB2312"/>
          <w:kern w:val="2"/>
          <w:sz w:val="28"/>
          <w:szCs w:val="21"/>
          <w:lang w:val="en-US" w:eastAsia="zh-CN" w:bidi="ar-SA"/>
        </w:rPr>
      </w:pPr>
      <w:r>
        <w:rPr>
          <w:rFonts w:hint="default" w:ascii="仿宋" w:hAnsi="仿宋" w:eastAsia="仿宋" w:cs="仿宋_GB2312"/>
          <w:kern w:val="2"/>
          <w:sz w:val="28"/>
          <w:szCs w:val="21"/>
          <w:lang w:val="en-US" w:eastAsia="zh-CN" w:bidi="ar-SA"/>
        </w:rPr>
        <w:drawing>
          <wp:inline distT="0" distB="0" distL="114300" distR="114300">
            <wp:extent cx="3361055" cy="2520315"/>
            <wp:effectExtent l="0" t="0" r="1270" b="3810"/>
            <wp:docPr id="10" name="图片 10" descr="dcf1e556666d5e593df39fdc8d8b9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dcf1e556666d5e593df39fdc8d8b9332"/>
                    <pic:cNvPicPr>
                      <a:picLocks noChangeAspect="1"/>
                    </pic:cNvPicPr>
                  </pic:nvPicPr>
                  <pic:blipFill>
                    <a:blip r:embed="rId8"/>
                    <a:stretch>
                      <a:fillRect/>
                    </a:stretch>
                  </pic:blipFill>
                  <pic:spPr>
                    <a:xfrm>
                      <a:off x="0" y="0"/>
                      <a:ext cx="3361055" cy="2520315"/>
                    </a:xfrm>
                    <a:prstGeom prst="rect">
                      <a:avLst/>
                    </a:prstGeom>
                  </pic:spPr>
                </pic:pic>
              </a:graphicData>
            </a:graphic>
          </wp:inline>
        </w:drawing>
      </w:r>
    </w:p>
    <w:p w14:paraId="25B3C40E">
      <w:pPr>
        <w:keepNext w:val="0"/>
        <w:keepLines w:val="0"/>
        <w:pageBreakBefore w:val="0"/>
        <w:widowControl/>
        <w:suppressLineNumbers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_GB2312"/>
          <w:kern w:val="2"/>
          <w:sz w:val="28"/>
          <w:szCs w:val="21"/>
          <w:lang w:val="en-US" w:eastAsia="zh-CN" w:bidi="ar-SA"/>
        </w:rPr>
      </w:pPr>
      <w:r>
        <w:rPr>
          <w:rFonts w:hint="eastAsia" w:ascii="仿宋" w:hAnsi="仿宋" w:eastAsia="仿宋" w:cs="仿宋_GB2312"/>
          <w:kern w:val="2"/>
          <w:sz w:val="28"/>
          <w:szCs w:val="21"/>
          <w:lang w:val="en-US" w:eastAsia="zh-CN" w:bidi="ar-SA"/>
        </w:rPr>
        <w:t>（五）9月8日至12日，由富平县委组织部、兴业证券、兴业证券慈善基金会主办，中国乡村发展基金会、厦门大学继续教育学院承办的2025年兴业证券富平县基层干部培训班在厦门大学成功举办。本次培训聚焦党建引领乡村振兴，采用“课堂授课+现场教学+结构化研讨”的模式，助力富平县基层干部提升理论素养与实践能力。</w:t>
      </w:r>
    </w:p>
    <w:p w14:paraId="58937938">
      <w:pPr>
        <w:keepNext w:val="0"/>
        <w:keepLines w:val="0"/>
        <w:widowControl/>
        <w:suppressLineNumbers w:val="0"/>
        <w:jc w:val="center"/>
      </w:pPr>
      <w:r>
        <w:rPr>
          <w:rFonts w:ascii="宋体" w:hAnsi="宋体" w:eastAsia="宋体" w:cs="宋体"/>
          <w:sz w:val="24"/>
          <w:szCs w:val="24"/>
        </w:rPr>
        <w:drawing>
          <wp:inline distT="0" distB="0" distL="114300" distR="114300">
            <wp:extent cx="2738120" cy="1822450"/>
            <wp:effectExtent l="0" t="0" r="5080" b="6350"/>
            <wp:docPr id="8"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descr="IMG_256"/>
                    <pic:cNvPicPr>
                      <a:picLocks noChangeAspect="1"/>
                    </pic:cNvPicPr>
                  </pic:nvPicPr>
                  <pic:blipFill>
                    <a:blip r:embed="rId9"/>
                    <a:stretch>
                      <a:fillRect/>
                    </a:stretch>
                  </pic:blipFill>
                  <pic:spPr>
                    <a:xfrm>
                      <a:off x="0" y="0"/>
                      <a:ext cx="2738120" cy="1822450"/>
                    </a:xfrm>
                    <a:prstGeom prst="rect">
                      <a:avLst/>
                    </a:prstGeom>
                    <a:noFill/>
                    <a:ln w="9525">
                      <a:noFill/>
                    </a:ln>
                  </pic:spPr>
                </pic:pic>
              </a:graphicData>
            </a:graphic>
          </wp:inline>
        </w:drawing>
      </w:r>
    </w:p>
    <w:p w14:paraId="6B126D6A">
      <w:pPr>
        <w:keepNext w:val="0"/>
        <w:keepLines w:val="0"/>
        <w:pageBreakBefore w:val="0"/>
        <w:widowControl/>
        <w:suppressLineNumbers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_GB2312"/>
          <w:kern w:val="2"/>
          <w:sz w:val="28"/>
          <w:szCs w:val="21"/>
          <w:lang w:val="en-US" w:eastAsia="zh-CN" w:bidi="ar-SA"/>
        </w:rPr>
      </w:pPr>
      <w:r>
        <w:rPr>
          <w:rFonts w:hint="eastAsia" w:ascii="仿宋" w:hAnsi="仿宋" w:eastAsia="仿宋" w:cs="仿宋_GB2312"/>
          <w:kern w:val="2"/>
          <w:sz w:val="28"/>
          <w:szCs w:val="21"/>
          <w:lang w:val="en-US" w:eastAsia="zh-CN" w:bidi="ar-SA"/>
        </w:rPr>
        <w:t>（六）9月14日-19日，“聚力振兴・赋能先行”基层干部乡村振兴能力提升培训班在河南省安阳市滑县县委党校顺利举办。本次培训由中国乡村发展基金会、中国民生银行主办，农业农村部管理干部学院、中共滑县县委党校承办。本次培训旨在落实2025年中央一号文件提出的关于“实施乡村振兴人才支持计划”有关部署，助力基层干部进一步提升乡村振兴政策领悟力、实践本领和实操能力。来自中央定点帮扶单位派驻的挂职干部、第一书记，以及帮扶县基层干部等共150余人参加培训。</w:t>
      </w:r>
    </w:p>
    <w:p w14:paraId="3C7BDE0B">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仿宋" w:hAnsi="仿宋" w:eastAsia="仿宋" w:cs="仿宋_GB2312"/>
          <w:kern w:val="2"/>
          <w:sz w:val="28"/>
          <w:szCs w:val="21"/>
          <w:lang w:val="en-US" w:eastAsia="zh-CN" w:bidi="ar-SA"/>
        </w:rPr>
      </w:pPr>
      <w:r>
        <w:rPr>
          <w:rFonts w:ascii="宋体" w:hAnsi="宋体" w:eastAsia="宋体" w:cs="宋体"/>
          <w:sz w:val="24"/>
          <w:szCs w:val="24"/>
        </w:rPr>
        <w:drawing>
          <wp:inline distT="0" distB="0" distL="114300" distR="114300">
            <wp:extent cx="3188335" cy="1656080"/>
            <wp:effectExtent l="0" t="0" r="2540" b="1270"/>
            <wp:docPr id="9"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descr="IMG_256"/>
                    <pic:cNvPicPr>
                      <a:picLocks noChangeAspect="1"/>
                    </pic:cNvPicPr>
                  </pic:nvPicPr>
                  <pic:blipFill>
                    <a:blip r:embed="rId10"/>
                    <a:stretch>
                      <a:fillRect/>
                    </a:stretch>
                  </pic:blipFill>
                  <pic:spPr>
                    <a:xfrm>
                      <a:off x="0" y="0"/>
                      <a:ext cx="3188335" cy="1656080"/>
                    </a:xfrm>
                    <a:prstGeom prst="rect">
                      <a:avLst/>
                    </a:prstGeom>
                    <a:noFill/>
                    <a:ln w="9525">
                      <a:noFill/>
                    </a:ln>
                  </pic:spPr>
                </pic:pic>
              </a:graphicData>
            </a:graphic>
          </wp:inline>
        </w:drawing>
      </w:r>
    </w:p>
    <w:p w14:paraId="21A657EE">
      <w:pPr>
        <w:keepNext w:val="0"/>
        <w:keepLines w:val="0"/>
        <w:pageBreakBefore w:val="0"/>
        <w:widowControl/>
        <w:suppressLineNumbers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_GB2312"/>
          <w:kern w:val="2"/>
          <w:sz w:val="28"/>
          <w:szCs w:val="21"/>
          <w:lang w:val="en-US" w:eastAsia="zh-CN" w:bidi="ar-SA"/>
        </w:rPr>
      </w:pPr>
      <w:r>
        <w:rPr>
          <w:rFonts w:hint="eastAsia" w:ascii="仿宋" w:hAnsi="仿宋" w:eastAsia="仿宋" w:cs="仿宋_GB2312"/>
          <w:kern w:val="2"/>
          <w:sz w:val="28"/>
          <w:szCs w:val="21"/>
          <w:lang w:val="en-US" w:eastAsia="zh-CN" w:bidi="ar-SA"/>
        </w:rPr>
        <w:t>（七）8月24日-29日，由三峡集团公益基金会、中国乡村发展基金会、农业农村部管理干部学院合作组织的第二期驻村干部乡村农文旅融合发展实操培训班在安徽安庆成功举办。来自全国20余个省市的81名驻村干部参加。</w:t>
      </w:r>
    </w:p>
    <w:p w14:paraId="33BE5F2C">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仿宋" w:hAnsi="仿宋" w:eastAsia="仿宋" w:cs="仿宋_GB2312"/>
          <w:kern w:val="2"/>
          <w:sz w:val="28"/>
          <w:szCs w:val="21"/>
          <w:lang w:val="en-US" w:eastAsia="zh-CN" w:bidi="ar-SA"/>
        </w:rPr>
      </w:pPr>
      <w:r>
        <w:rPr>
          <w:rFonts w:hint="eastAsia" w:ascii="仿宋" w:hAnsi="仿宋" w:eastAsia="仿宋" w:cs="仿宋_GB2312"/>
          <w:kern w:val="2"/>
          <w:sz w:val="28"/>
          <w:szCs w:val="21"/>
          <w:lang w:val="en-US" w:eastAsia="zh-CN" w:bidi="ar-SA"/>
        </w:rPr>
        <w:drawing>
          <wp:inline distT="0" distB="0" distL="114300" distR="114300">
            <wp:extent cx="3360420" cy="2520315"/>
            <wp:effectExtent l="0" t="0" r="1905" b="3810"/>
            <wp:docPr id="11" name="图片 11" descr="58f7797986e6d9f07d31484613398a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58f7797986e6d9f07d31484613398a3b"/>
                    <pic:cNvPicPr>
                      <a:picLocks noChangeAspect="1"/>
                    </pic:cNvPicPr>
                  </pic:nvPicPr>
                  <pic:blipFill>
                    <a:blip r:embed="rId11"/>
                    <a:stretch>
                      <a:fillRect/>
                    </a:stretch>
                  </pic:blipFill>
                  <pic:spPr>
                    <a:xfrm>
                      <a:off x="0" y="0"/>
                      <a:ext cx="3360420" cy="2520315"/>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9E8AC3D-9C6F-4684-AA36-B815C003373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embedRegular r:id="rId2" w:fontKey="{F47E2877-22C9-4B99-A6E7-FC5ADC0E1869}"/>
  </w:font>
  <w:font w:name="仿宋">
    <w:panose1 w:val="02010609060101010101"/>
    <w:charset w:val="86"/>
    <w:family w:val="modern"/>
    <w:pitch w:val="default"/>
    <w:sig w:usb0="800002BF" w:usb1="38CF7CFA" w:usb2="00000016" w:usb3="00000000" w:csb0="00040001" w:csb1="00000000"/>
    <w:embedRegular r:id="rId3" w:fontKey="{1968F82D-7455-4E63-B0EA-21FF68B53FF7}"/>
  </w:font>
  <w:font w:name="华文仿宋">
    <w:panose1 w:val="02010600040101010101"/>
    <w:charset w:val="86"/>
    <w:family w:val="auto"/>
    <w:pitch w:val="default"/>
    <w:sig w:usb0="00000287" w:usb1="080F0000" w:usb2="00000000" w:usb3="00000000" w:csb0="0004009F" w:csb1="DFD70000"/>
    <w:embedRegular r:id="rId4" w:fontKey="{C5A82650-6603-4A5B-9BEC-C1D7E1CB6FB1}"/>
  </w:font>
  <w:font w:name="仿宋_GB2312">
    <w:panose1 w:val="02010609030101010101"/>
    <w:charset w:val="86"/>
    <w:family w:val="modern"/>
    <w:pitch w:val="default"/>
    <w:sig w:usb0="00000001" w:usb1="080E0000" w:usb2="00000000" w:usb3="00000000" w:csb0="00040000" w:csb1="00000000"/>
    <w:embedRegular r:id="rId5" w:fontKey="{0C000CA9-5B45-47E3-AECA-863CCB4CCB62}"/>
  </w:font>
  <w:font w:name="WPSEMBED1">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Microsoft YaHei UI">
    <w:panose1 w:val="020B0503020204020204"/>
    <w:charset w:val="86"/>
    <w:family w:val="auto"/>
    <w:pitch w:val="default"/>
    <w:sig w:usb0="80000287" w:usb1="2ACF3C50" w:usb2="00000016" w:usb3="00000000" w:csb0="0004001F" w:csb1="00000000"/>
  </w:font>
  <w:font w:name="PingFangSC-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MS PGothic">
    <w:panose1 w:val="020B0600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519337F3"/>
    <w:rsid w:val="00380BDB"/>
    <w:rsid w:val="004A5B5E"/>
    <w:rsid w:val="00663B71"/>
    <w:rsid w:val="009E6179"/>
    <w:rsid w:val="00C24956"/>
    <w:rsid w:val="00E32118"/>
    <w:rsid w:val="00E45F9C"/>
    <w:rsid w:val="0259699B"/>
    <w:rsid w:val="08245B1B"/>
    <w:rsid w:val="0A9407B5"/>
    <w:rsid w:val="0C7634FF"/>
    <w:rsid w:val="0EC67291"/>
    <w:rsid w:val="0FD71A58"/>
    <w:rsid w:val="130E6EA3"/>
    <w:rsid w:val="1DAD187C"/>
    <w:rsid w:val="237F4A91"/>
    <w:rsid w:val="29301169"/>
    <w:rsid w:val="2A2E4796"/>
    <w:rsid w:val="2B1D27D9"/>
    <w:rsid w:val="2C130223"/>
    <w:rsid w:val="35CB00F6"/>
    <w:rsid w:val="379A790F"/>
    <w:rsid w:val="3AE66FC7"/>
    <w:rsid w:val="3F2505EC"/>
    <w:rsid w:val="4D6D5321"/>
    <w:rsid w:val="50AA5AE5"/>
    <w:rsid w:val="519337F3"/>
    <w:rsid w:val="5FAE62CF"/>
    <w:rsid w:val="64C83720"/>
    <w:rsid w:val="6C597205"/>
    <w:rsid w:val="6D9F4AE3"/>
    <w:rsid w:val="6F7F6679"/>
    <w:rsid w:val="749650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left"/>
    </w:pPr>
    <w:rPr>
      <w:rFonts w:asciiTheme="minorHAnsi" w:hAnsiTheme="minorHAnsi" w:eastAsiaTheme="minorEastAsia" w:cstheme="minorBidi"/>
      <w:kern w:val="0"/>
      <w:sz w:val="24"/>
      <w:szCs w:val="24"/>
      <w:lang w:val="en-US" w:eastAsia="zh-CN" w:bidi="ar"/>
    </w:rPr>
  </w:style>
  <w:style w:type="paragraph" w:styleId="2">
    <w:name w:val="heading 1"/>
    <w:basedOn w:val="1"/>
    <w:next w:val="1"/>
    <w:link w:val="13"/>
    <w:unhideWhenUsed/>
    <w:qFormat/>
    <w:uiPriority w:val="9"/>
    <w:pPr>
      <w:keepNext/>
      <w:keepLines/>
      <w:spacing w:after="175" w:line="259" w:lineRule="auto"/>
      <w:ind w:left="654" w:hanging="10"/>
      <w:outlineLvl w:val="0"/>
    </w:pPr>
    <w:rPr>
      <w:rFonts w:ascii="楷体" w:hAnsi="楷体" w:eastAsia="楷体" w:cs="楷体"/>
      <w:color w:val="000000"/>
      <w:kern w:val="2"/>
      <w:sz w:val="32"/>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unhideWhenUsed/>
    <w:qFormat/>
    <w:uiPriority w:val="99"/>
    <w:pPr>
      <w:spacing w:after="120"/>
    </w:p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tabs>
        <w:tab w:val="center" w:pos="4153"/>
        <w:tab w:val="right" w:pos="8306"/>
      </w:tabs>
      <w:snapToGrid w:val="0"/>
      <w:jc w:val="center"/>
    </w:pPr>
    <w:rPr>
      <w:sz w:val="18"/>
      <w:szCs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customStyle="1" w:styleId="10">
    <w:name w:val="页眉 字符"/>
    <w:basedOn w:val="8"/>
    <w:link w:val="5"/>
    <w:qFormat/>
    <w:uiPriority w:val="0"/>
    <w:rPr>
      <w:kern w:val="2"/>
      <w:sz w:val="18"/>
      <w:szCs w:val="18"/>
    </w:rPr>
  </w:style>
  <w:style w:type="character" w:customStyle="1" w:styleId="11">
    <w:name w:val="页脚 字符"/>
    <w:basedOn w:val="8"/>
    <w:link w:val="4"/>
    <w:qFormat/>
    <w:uiPriority w:val="0"/>
    <w:rPr>
      <w:kern w:val="2"/>
      <w:sz w:val="18"/>
      <w:szCs w:val="18"/>
    </w:rPr>
  </w:style>
  <w:style w:type="character" w:customStyle="1" w:styleId="12">
    <w:name w:val="标题 1 字符"/>
    <w:basedOn w:val="8"/>
    <w:link w:val="2"/>
    <w:qFormat/>
    <w:uiPriority w:val="9"/>
    <w:rPr>
      <w:rFonts w:ascii="楷体" w:hAnsi="楷体" w:eastAsia="楷体" w:cs="楷体"/>
      <w:color w:val="000000"/>
      <w:kern w:val="2"/>
      <w:sz w:val="32"/>
      <w:szCs w:val="22"/>
    </w:rPr>
  </w:style>
  <w:style w:type="character" w:customStyle="1" w:styleId="13">
    <w:name w:val="标题 1 Char"/>
    <w:link w:val="2"/>
    <w:qFormat/>
    <w:uiPriority w:val="0"/>
    <w:rPr>
      <w:rFonts w:hint="eastAsia" w:ascii="宋体" w:hAnsi="宋体" w:eastAsia="宋体" w:cs="宋体"/>
      <w:b/>
      <w:bCs/>
      <w:kern w:val="44"/>
      <w:sz w:val="48"/>
      <w:szCs w:val="48"/>
      <w:lang w:val="en-US" w:eastAsia="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1135</Words>
  <Characters>1187</Characters>
  <Lines>3</Lines>
  <Paragraphs>1</Paragraphs>
  <TotalTime>38</TotalTime>
  <ScaleCrop>false</ScaleCrop>
  <LinksUpToDate>false</LinksUpToDate>
  <CharactersWithSpaces>1187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2023-10-18T08:04:00Z</dcterms:created>
  <dc:creator>荔质岚心</dc:creator>
  <cp:lastModifiedBy>沈+1</cp:lastModifiedBy>
  <dcterms:modified xsi:type="dcterms:W3CDTF">2025-10-28T04:00:24Z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65EFE2FB8D4F4BD7B342078CDF659F02_13</vt:lpwstr>
  </property>
  <property fmtid="{D5CDD505-2E9C-101B-9397-08002B2CF9AE}" pid="4" name="KSOTemplateDocerSaveRecord">
    <vt:lpwstr>eyJoZGlkIjoiNTMzOTU2MTI5MWYxNzRiZjY2MjFlNDAyNGQwYThmODMiLCJ1c2VySWQiOiI1MDgyMjkxMTMifQ==</vt:lpwstr>
  </property>
</Properties>
</file>